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84" w:rsidRDefault="00401784" w:rsidP="00401784">
      <w:pPr>
        <w:pStyle w:val="Titre"/>
        <w:jc w:val="center"/>
      </w:pPr>
    </w:p>
    <w:p w:rsidR="00401784" w:rsidRDefault="00401784" w:rsidP="00401784">
      <w:pPr>
        <w:pStyle w:val="Titre"/>
        <w:jc w:val="center"/>
      </w:pPr>
    </w:p>
    <w:p w:rsidR="00401784" w:rsidRDefault="00401784" w:rsidP="00401784">
      <w:pPr>
        <w:pStyle w:val="Titre"/>
        <w:jc w:val="center"/>
      </w:pPr>
    </w:p>
    <w:p w:rsidR="0031506C" w:rsidRPr="00055A48" w:rsidRDefault="00055A48" w:rsidP="00401784">
      <w:pPr>
        <w:pStyle w:val="Titre"/>
        <w:jc w:val="center"/>
      </w:pPr>
      <w:r w:rsidRPr="00055A48">
        <w:t>REGLEMENT DU CIMETIERE</w:t>
      </w:r>
    </w:p>
    <w:p w:rsidR="00055A48" w:rsidRPr="00055A48" w:rsidRDefault="00055A48" w:rsidP="00401784">
      <w:pPr>
        <w:pStyle w:val="Titre"/>
        <w:jc w:val="center"/>
      </w:pPr>
    </w:p>
    <w:p w:rsidR="00055A48" w:rsidRDefault="00055A48" w:rsidP="00401784">
      <w:pPr>
        <w:pStyle w:val="Titre"/>
        <w:jc w:val="center"/>
      </w:pPr>
      <w:r w:rsidRPr="00055A48">
        <w:t>DE BOUILLY-EN-GATINAIS</w:t>
      </w:r>
    </w:p>
    <w:p w:rsidR="00055A48" w:rsidRDefault="00055A48" w:rsidP="00055A48">
      <w:pPr>
        <w:jc w:val="center"/>
        <w:rPr>
          <w:b/>
          <w:sz w:val="72"/>
          <w:szCs w:val="72"/>
        </w:rPr>
      </w:pPr>
    </w:p>
    <w:p w:rsidR="00055A48" w:rsidRDefault="00055A48" w:rsidP="00055A48">
      <w:pPr>
        <w:jc w:val="center"/>
        <w:rPr>
          <w:b/>
          <w:sz w:val="72"/>
          <w:szCs w:val="72"/>
        </w:rPr>
      </w:pPr>
    </w:p>
    <w:p w:rsidR="00055A48" w:rsidRDefault="00055A48" w:rsidP="00055A48">
      <w:pPr>
        <w:jc w:val="center"/>
        <w:rPr>
          <w:b/>
          <w:sz w:val="72"/>
          <w:szCs w:val="72"/>
        </w:rPr>
      </w:pPr>
    </w:p>
    <w:p w:rsidR="00055A48" w:rsidRDefault="00055A48" w:rsidP="00055A48">
      <w:pPr>
        <w:jc w:val="center"/>
        <w:rPr>
          <w:b/>
          <w:sz w:val="72"/>
          <w:szCs w:val="72"/>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44876" w:rsidRDefault="00044876" w:rsidP="00044876">
      <w:pPr>
        <w:jc w:val="right"/>
        <w:rPr>
          <w:b/>
          <w:sz w:val="24"/>
          <w:szCs w:val="24"/>
        </w:rPr>
      </w:pPr>
      <w:r>
        <w:rPr>
          <w:b/>
          <w:sz w:val="24"/>
          <w:szCs w:val="24"/>
        </w:rPr>
        <w:t xml:space="preserve">Adopté par le Conseil municipal </w:t>
      </w:r>
      <w:bookmarkStart w:id="0" w:name="_GoBack"/>
      <w:bookmarkEnd w:id="0"/>
    </w:p>
    <w:p w:rsidR="00055A48" w:rsidRDefault="00044876" w:rsidP="00044876">
      <w:pPr>
        <w:jc w:val="right"/>
        <w:rPr>
          <w:b/>
          <w:sz w:val="24"/>
          <w:szCs w:val="24"/>
        </w:rPr>
      </w:pPr>
      <w:proofErr w:type="gramStart"/>
      <w:r>
        <w:rPr>
          <w:b/>
          <w:sz w:val="24"/>
          <w:szCs w:val="24"/>
        </w:rPr>
        <w:t>par</w:t>
      </w:r>
      <w:proofErr w:type="gramEnd"/>
      <w:r>
        <w:rPr>
          <w:b/>
          <w:sz w:val="24"/>
          <w:szCs w:val="24"/>
        </w:rPr>
        <w:t xml:space="preserve"> délibération n°2018-016 du 12 mars 2018</w:t>
      </w:r>
    </w:p>
    <w:p w:rsidR="00044876" w:rsidRDefault="00044876" w:rsidP="00044876">
      <w:pPr>
        <w:jc w:val="right"/>
        <w:rPr>
          <w:b/>
          <w:sz w:val="24"/>
          <w:szCs w:val="24"/>
        </w:rPr>
      </w:pPr>
    </w:p>
    <w:p w:rsidR="00055A48" w:rsidRDefault="00302707" w:rsidP="00302707">
      <w:pPr>
        <w:jc w:val="right"/>
        <w:rPr>
          <w:b/>
          <w:sz w:val="24"/>
          <w:szCs w:val="24"/>
        </w:rPr>
      </w:pPr>
      <w:r>
        <w:rPr>
          <w:b/>
          <w:sz w:val="24"/>
          <w:szCs w:val="24"/>
        </w:rPr>
        <w:tab/>
        <w:t xml:space="preserve">         Visa de la préfecture le 14 mars 2018 </w:t>
      </w:r>
    </w:p>
    <w:p w:rsidR="00044876" w:rsidRDefault="00044876" w:rsidP="00302707">
      <w:pPr>
        <w:jc w:val="right"/>
        <w:rPr>
          <w:b/>
          <w:sz w:val="24"/>
          <w:szCs w:val="24"/>
        </w:rPr>
      </w:pPr>
    </w:p>
    <w:p w:rsidR="00302707" w:rsidRDefault="00302707" w:rsidP="00302707">
      <w:pPr>
        <w:jc w:val="right"/>
        <w:rPr>
          <w:b/>
          <w:sz w:val="24"/>
          <w:szCs w:val="24"/>
        </w:rPr>
      </w:pPr>
      <w:r>
        <w:rPr>
          <w:b/>
          <w:sz w:val="24"/>
          <w:szCs w:val="24"/>
        </w:rPr>
        <w:t>Date d’entrée en vigueur le 31 mars 2018</w:t>
      </w:r>
    </w:p>
    <w:p w:rsidR="00044876" w:rsidRDefault="00044876" w:rsidP="00302707">
      <w:pPr>
        <w:jc w:val="right"/>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p w:rsidR="00055A48" w:rsidRDefault="00055A48" w:rsidP="00055A48">
      <w:pPr>
        <w:jc w:val="center"/>
        <w:rPr>
          <w:b/>
          <w:sz w:val="24"/>
          <w:szCs w:val="24"/>
        </w:rPr>
      </w:pPr>
    </w:p>
    <w:sdt>
      <w:sdtPr>
        <w:rPr>
          <w:rFonts w:asciiTheme="minorHAnsi" w:eastAsiaTheme="minorHAnsi" w:hAnsiTheme="minorHAnsi" w:cstheme="minorBidi"/>
          <w:color w:val="auto"/>
          <w:sz w:val="22"/>
          <w:szCs w:val="22"/>
          <w:lang w:eastAsia="en-US"/>
        </w:rPr>
        <w:id w:val="1894151517"/>
        <w:docPartObj>
          <w:docPartGallery w:val="Table of Contents"/>
          <w:docPartUnique/>
        </w:docPartObj>
      </w:sdtPr>
      <w:sdtEndPr>
        <w:rPr>
          <w:b/>
          <w:bCs/>
        </w:rPr>
      </w:sdtEndPr>
      <w:sdtContent>
        <w:p w:rsidR="001B5F01" w:rsidRPr="00E53564" w:rsidRDefault="001B5F01" w:rsidP="00E53564">
          <w:pPr>
            <w:pStyle w:val="En-ttedetabledesmatires"/>
            <w:jc w:val="center"/>
            <w:rPr>
              <w:b/>
            </w:rPr>
          </w:pPr>
          <w:r w:rsidRPr="00E53564">
            <w:rPr>
              <w:b/>
            </w:rPr>
            <w:t>Table des matières</w:t>
          </w:r>
        </w:p>
        <w:p w:rsidR="00A849F8" w:rsidRDefault="001B5F01">
          <w:pPr>
            <w:pStyle w:val="TM1"/>
            <w:tabs>
              <w:tab w:val="right" w:pos="9062"/>
            </w:tabs>
            <w:rPr>
              <w:rFonts w:asciiTheme="minorHAnsi" w:eastAsiaTheme="minorEastAsia" w:hAnsiTheme="minorHAnsi"/>
              <w:b w:val="0"/>
              <w:bCs w:val="0"/>
              <w:caps w:val="0"/>
              <w:noProof/>
              <w:sz w:val="22"/>
              <w:szCs w:val="22"/>
              <w:lang w:eastAsia="fr-FR"/>
            </w:rPr>
          </w:pPr>
          <w:r>
            <w:fldChar w:fldCharType="begin"/>
          </w:r>
          <w:r>
            <w:instrText xml:space="preserve"> TOC \o "1-3" \h \z \u </w:instrText>
          </w:r>
          <w:r>
            <w:fldChar w:fldCharType="separate"/>
          </w:r>
          <w:hyperlink w:anchor="_Toc508788102" w:history="1">
            <w:r w:rsidR="00A849F8" w:rsidRPr="00C72912">
              <w:rPr>
                <w:rStyle w:val="Lienhypertexte"/>
                <w:noProof/>
              </w:rPr>
              <w:t>CHAPITRE I – DISPOSITIONS GENERALES</w:t>
            </w:r>
            <w:r w:rsidR="00A849F8">
              <w:rPr>
                <w:noProof/>
                <w:webHidden/>
              </w:rPr>
              <w:tab/>
            </w:r>
            <w:r w:rsidR="00A849F8">
              <w:rPr>
                <w:noProof/>
                <w:webHidden/>
              </w:rPr>
              <w:fldChar w:fldCharType="begin"/>
            </w:r>
            <w:r w:rsidR="00A849F8">
              <w:rPr>
                <w:noProof/>
                <w:webHidden/>
              </w:rPr>
              <w:instrText xml:space="preserve"> PAGEREF _Toc508788102 \h </w:instrText>
            </w:r>
            <w:r w:rsidR="00A849F8">
              <w:rPr>
                <w:noProof/>
                <w:webHidden/>
              </w:rPr>
            </w:r>
            <w:r w:rsidR="00A849F8">
              <w:rPr>
                <w:noProof/>
                <w:webHidden/>
              </w:rPr>
              <w:fldChar w:fldCharType="separate"/>
            </w:r>
            <w:r w:rsidR="00044876">
              <w:rPr>
                <w:noProof/>
                <w:webHidden/>
              </w:rPr>
              <w:t>3</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03" w:history="1">
            <w:r w:rsidR="00A849F8" w:rsidRPr="00C72912">
              <w:rPr>
                <w:rStyle w:val="Lienhypertexte"/>
                <w:noProof/>
              </w:rPr>
              <w:t>Article 1 – Horaires d’ouverture du cimetière</w:t>
            </w:r>
            <w:r w:rsidR="00A849F8">
              <w:rPr>
                <w:noProof/>
                <w:webHidden/>
              </w:rPr>
              <w:tab/>
            </w:r>
            <w:r w:rsidR="00A849F8">
              <w:rPr>
                <w:noProof/>
                <w:webHidden/>
              </w:rPr>
              <w:fldChar w:fldCharType="begin"/>
            </w:r>
            <w:r w:rsidR="00A849F8">
              <w:rPr>
                <w:noProof/>
                <w:webHidden/>
              </w:rPr>
              <w:instrText xml:space="preserve"> PAGEREF _Toc508788103 \h </w:instrText>
            </w:r>
            <w:r w:rsidR="00A849F8">
              <w:rPr>
                <w:noProof/>
                <w:webHidden/>
              </w:rPr>
            </w:r>
            <w:r w:rsidR="00A849F8">
              <w:rPr>
                <w:noProof/>
                <w:webHidden/>
              </w:rPr>
              <w:fldChar w:fldCharType="separate"/>
            </w:r>
            <w:r w:rsidR="00044876">
              <w:rPr>
                <w:noProof/>
                <w:webHidden/>
              </w:rPr>
              <w:t>3</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04" w:history="1">
            <w:r w:rsidR="00A849F8" w:rsidRPr="00C72912">
              <w:rPr>
                <w:rStyle w:val="Lienhypertexte"/>
                <w:noProof/>
              </w:rPr>
              <w:t>Article 2 – Vol et dégradations</w:t>
            </w:r>
            <w:r w:rsidR="00A849F8">
              <w:rPr>
                <w:noProof/>
                <w:webHidden/>
              </w:rPr>
              <w:tab/>
            </w:r>
            <w:r w:rsidR="00A849F8">
              <w:rPr>
                <w:noProof/>
                <w:webHidden/>
              </w:rPr>
              <w:fldChar w:fldCharType="begin"/>
            </w:r>
            <w:r w:rsidR="00A849F8">
              <w:rPr>
                <w:noProof/>
                <w:webHidden/>
              </w:rPr>
              <w:instrText xml:space="preserve"> PAGEREF _Toc508788104 \h </w:instrText>
            </w:r>
            <w:r w:rsidR="00A849F8">
              <w:rPr>
                <w:noProof/>
                <w:webHidden/>
              </w:rPr>
            </w:r>
            <w:r w:rsidR="00A849F8">
              <w:rPr>
                <w:noProof/>
                <w:webHidden/>
              </w:rPr>
              <w:fldChar w:fldCharType="separate"/>
            </w:r>
            <w:r w:rsidR="00044876">
              <w:rPr>
                <w:noProof/>
                <w:webHidden/>
              </w:rPr>
              <w:t>3</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05" w:history="1">
            <w:r w:rsidR="00A849F8" w:rsidRPr="00C72912">
              <w:rPr>
                <w:rStyle w:val="Lienhypertexte"/>
                <w:noProof/>
              </w:rPr>
              <w:t>Article 3 – Droits à inhumation, au dépôt d’urnes ou à une dispersion de cendres</w:t>
            </w:r>
            <w:r w:rsidR="00A849F8">
              <w:rPr>
                <w:noProof/>
                <w:webHidden/>
              </w:rPr>
              <w:tab/>
            </w:r>
            <w:r w:rsidR="00A849F8">
              <w:rPr>
                <w:noProof/>
                <w:webHidden/>
              </w:rPr>
              <w:fldChar w:fldCharType="begin"/>
            </w:r>
            <w:r w:rsidR="00A849F8">
              <w:rPr>
                <w:noProof/>
                <w:webHidden/>
              </w:rPr>
              <w:instrText xml:space="preserve"> PAGEREF _Toc508788105 \h </w:instrText>
            </w:r>
            <w:r w:rsidR="00A849F8">
              <w:rPr>
                <w:noProof/>
                <w:webHidden/>
              </w:rPr>
            </w:r>
            <w:r w:rsidR="00A849F8">
              <w:rPr>
                <w:noProof/>
                <w:webHidden/>
              </w:rPr>
              <w:fldChar w:fldCharType="separate"/>
            </w:r>
            <w:r w:rsidR="00044876">
              <w:rPr>
                <w:noProof/>
                <w:webHidden/>
              </w:rPr>
              <w:t>3</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06" w:history="1">
            <w:r w:rsidR="00A849F8" w:rsidRPr="00C72912">
              <w:rPr>
                <w:rStyle w:val="Lienhypertexte"/>
                <w:noProof/>
              </w:rPr>
              <w:t>Article 4 – Démarches administratives</w:t>
            </w:r>
            <w:r w:rsidR="00A849F8">
              <w:rPr>
                <w:noProof/>
                <w:webHidden/>
              </w:rPr>
              <w:tab/>
            </w:r>
            <w:r w:rsidR="00A849F8">
              <w:rPr>
                <w:noProof/>
                <w:webHidden/>
              </w:rPr>
              <w:fldChar w:fldCharType="begin"/>
            </w:r>
            <w:r w:rsidR="00A849F8">
              <w:rPr>
                <w:noProof/>
                <w:webHidden/>
              </w:rPr>
              <w:instrText xml:space="preserve"> PAGEREF _Toc508788106 \h </w:instrText>
            </w:r>
            <w:r w:rsidR="00A849F8">
              <w:rPr>
                <w:noProof/>
                <w:webHidden/>
              </w:rPr>
            </w:r>
            <w:r w:rsidR="00A849F8">
              <w:rPr>
                <w:noProof/>
                <w:webHidden/>
              </w:rPr>
              <w:fldChar w:fldCharType="separate"/>
            </w:r>
            <w:r w:rsidR="00044876">
              <w:rPr>
                <w:noProof/>
                <w:webHidden/>
              </w:rPr>
              <w:t>3</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07" w:history="1">
            <w:r w:rsidR="00A849F8" w:rsidRPr="00C72912">
              <w:rPr>
                <w:rStyle w:val="Lienhypertexte"/>
                <w:noProof/>
              </w:rPr>
              <w:t>Article 5 – Registre et fichier</w:t>
            </w:r>
            <w:r w:rsidR="00A849F8">
              <w:rPr>
                <w:noProof/>
                <w:webHidden/>
              </w:rPr>
              <w:tab/>
            </w:r>
            <w:r w:rsidR="00A849F8">
              <w:rPr>
                <w:noProof/>
                <w:webHidden/>
              </w:rPr>
              <w:fldChar w:fldCharType="begin"/>
            </w:r>
            <w:r w:rsidR="00A849F8">
              <w:rPr>
                <w:noProof/>
                <w:webHidden/>
              </w:rPr>
              <w:instrText xml:space="preserve"> PAGEREF _Toc508788107 \h </w:instrText>
            </w:r>
            <w:r w:rsidR="00A849F8">
              <w:rPr>
                <w:noProof/>
                <w:webHidden/>
              </w:rPr>
            </w:r>
            <w:r w:rsidR="00A849F8">
              <w:rPr>
                <w:noProof/>
                <w:webHidden/>
              </w:rPr>
              <w:fldChar w:fldCharType="separate"/>
            </w:r>
            <w:r w:rsidR="00044876">
              <w:rPr>
                <w:noProof/>
                <w:webHidden/>
              </w:rPr>
              <w:t>4</w:t>
            </w:r>
            <w:r w:rsidR="00A849F8">
              <w:rPr>
                <w:noProof/>
                <w:webHidden/>
              </w:rPr>
              <w:fldChar w:fldCharType="end"/>
            </w:r>
          </w:hyperlink>
        </w:p>
        <w:p w:rsidR="00A849F8" w:rsidRDefault="0006210A">
          <w:pPr>
            <w:pStyle w:val="TM1"/>
            <w:tabs>
              <w:tab w:val="right" w:pos="9062"/>
            </w:tabs>
            <w:rPr>
              <w:rFonts w:asciiTheme="minorHAnsi" w:eastAsiaTheme="minorEastAsia" w:hAnsiTheme="minorHAnsi"/>
              <w:b w:val="0"/>
              <w:bCs w:val="0"/>
              <w:caps w:val="0"/>
              <w:noProof/>
              <w:sz w:val="22"/>
              <w:szCs w:val="22"/>
              <w:lang w:eastAsia="fr-FR"/>
            </w:rPr>
          </w:pPr>
          <w:hyperlink w:anchor="_Toc508788108" w:history="1">
            <w:r w:rsidR="00A849F8" w:rsidRPr="00C72912">
              <w:rPr>
                <w:rStyle w:val="Lienhypertexte"/>
                <w:noProof/>
              </w:rPr>
              <w:t>CHAPITRE II – AMENAGEMENTS ET MESURES D’ORDRE INTERIEUR</w:t>
            </w:r>
            <w:r w:rsidR="00A849F8">
              <w:rPr>
                <w:noProof/>
                <w:webHidden/>
              </w:rPr>
              <w:tab/>
            </w:r>
            <w:r w:rsidR="00A849F8">
              <w:rPr>
                <w:noProof/>
                <w:webHidden/>
              </w:rPr>
              <w:fldChar w:fldCharType="begin"/>
            </w:r>
            <w:r w:rsidR="00A849F8">
              <w:rPr>
                <w:noProof/>
                <w:webHidden/>
              </w:rPr>
              <w:instrText xml:space="preserve"> PAGEREF _Toc508788108 \h </w:instrText>
            </w:r>
            <w:r w:rsidR="00A849F8">
              <w:rPr>
                <w:noProof/>
                <w:webHidden/>
              </w:rPr>
            </w:r>
            <w:r w:rsidR="00A849F8">
              <w:rPr>
                <w:noProof/>
                <w:webHidden/>
              </w:rPr>
              <w:fldChar w:fldCharType="separate"/>
            </w:r>
            <w:r w:rsidR="00044876">
              <w:rPr>
                <w:noProof/>
                <w:webHidden/>
              </w:rPr>
              <w:t>4</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09" w:history="1">
            <w:r w:rsidR="00A849F8" w:rsidRPr="00C72912">
              <w:rPr>
                <w:rStyle w:val="Lienhypertexte"/>
                <w:noProof/>
              </w:rPr>
              <w:t>Article 6 – Terrain du cimetière</w:t>
            </w:r>
            <w:r w:rsidR="00A849F8">
              <w:rPr>
                <w:noProof/>
                <w:webHidden/>
              </w:rPr>
              <w:tab/>
            </w:r>
            <w:r w:rsidR="00A849F8">
              <w:rPr>
                <w:noProof/>
                <w:webHidden/>
              </w:rPr>
              <w:fldChar w:fldCharType="begin"/>
            </w:r>
            <w:r w:rsidR="00A849F8">
              <w:rPr>
                <w:noProof/>
                <w:webHidden/>
              </w:rPr>
              <w:instrText xml:space="preserve"> PAGEREF _Toc508788109 \h </w:instrText>
            </w:r>
            <w:r w:rsidR="00A849F8">
              <w:rPr>
                <w:noProof/>
                <w:webHidden/>
              </w:rPr>
            </w:r>
            <w:r w:rsidR="00A849F8">
              <w:rPr>
                <w:noProof/>
                <w:webHidden/>
              </w:rPr>
              <w:fldChar w:fldCharType="separate"/>
            </w:r>
            <w:r w:rsidR="00044876">
              <w:rPr>
                <w:noProof/>
                <w:webHidden/>
              </w:rPr>
              <w:t>4</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10" w:history="1">
            <w:r w:rsidR="00A849F8" w:rsidRPr="00C72912">
              <w:rPr>
                <w:rStyle w:val="Lienhypertexte"/>
                <w:noProof/>
              </w:rPr>
              <w:t>Article 7 – Plan du cimetière</w:t>
            </w:r>
            <w:r w:rsidR="00A849F8">
              <w:rPr>
                <w:noProof/>
                <w:webHidden/>
              </w:rPr>
              <w:tab/>
            </w:r>
            <w:r w:rsidR="00A849F8">
              <w:rPr>
                <w:noProof/>
                <w:webHidden/>
              </w:rPr>
              <w:fldChar w:fldCharType="begin"/>
            </w:r>
            <w:r w:rsidR="00A849F8">
              <w:rPr>
                <w:noProof/>
                <w:webHidden/>
              </w:rPr>
              <w:instrText xml:space="preserve"> PAGEREF _Toc508788110 \h </w:instrText>
            </w:r>
            <w:r w:rsidR="00A849F8">
              <w:rPr>
                <w:noProof/>
                <w:webHidden/>
              </w:rPr>
            </w:r>
            <w:r w:rsidR="00A849F8">
              <w:rPr>
                <w:noProof/>
                <w:webHidden/>
              </w:rPr>
              <w:fldChar w:fldCharType="separate"/>
            </w:r>
            <w:r w:rsidR="00044876">
              <w:rPr>
                <w:noProof/>
                <w:webHidden/>
              </w:rPr>
              <w:t>4</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11" w:history="1">
            <w:r w:rsidR="00A849F8" w:rsidRPr="00C72912">
              <w:rPr>
                <w:rStyle w:val="Lienhypertexte"/>
                <w:noProof/>
              </w:rPr>
              <w:t>Article 8 – Plantations</w:t>
            </w:r>
            <w:r w:rsidR="00A849F8">
              <w:rPr>
                <w:noProof/>
                <w:webHidden/>
              </w:rPr>
              <w:tab/>
            </w:r>
            <w:r w:rsidR="00A849F8">
              <w:rPr>
                <w:noProof/>
                <w:webHidden/>
              </w:rPr>
              <w:fldChar w:fldCharType="begin"/>
            </w:r>
            <w:r w:rsidR="00A849F8">
              <w:rPr>
                <w:noProof/>
                <w:webHidden/>
              </w:rPr>
              <w:instrText xml:space="preserve"> PAGEREF _Toc508788111 \h </w:instrText>
            </w:r>
            <w:r w:rsidR="00A849F8">
              <w:rPr>
                <w:noProof/>
                <w:webHidden/>
              </w:rPr>
            </w:r>
            <w:r w:rsidR="00A849F8">
              <w:rPr>
                <w:noProof/>
                <w:webHidden/>
              </w:rPr>
              <w:fldChar w:fldCharType="separate"/>
            </w:r>
            <w:r w:rsidR="00044876">
              <w:rPr>
                <w:noProof/>
                <w:webHidden/>
              </w:rPr>
              <w:t>4</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12" w:history="1">
            <w:r w:rsidR="00A849F8" w:rsidRPr="00C72912">
              <w:rPr>
                <w:rStyle w:val="Lienhypertexte"/>
                <w:noProof/>
              </w:rPr>
              <w:t>Article 9 –  Travaux</w:t>
            </w:r>
            <w:r w:rsidR="00A849F8">
              <w:rPr>
                <w:noProof/>
                <w:webHidden/>
              </w:rPr>
              <w:tab/>
            </w:r>
            <w:r w:rsidR="00A849F8">
              <w:rPr>
                <w:noProof/>
                <w:webHidden/>
              </w:rPr>
              <w:fldChar w:fldCharType="begin"/>
            </w:r>
            <w:r w:rsidR="00A849F8">
              <w:rPr>
                <w:noProof/>
                <w:webHidden/>
              </w:rPr>
              <w:instrText xml:space="preserve"> PAGEREF _Toc508788112 \h </w:instrText>
            </w:r>
            <w:r w:rsidR="00A849F8">
              <w:rPr>
                <w:noProof/>
                <w:webHidden/>
              </w:rPr>
            </w:r>
            <w:r w:rsidR="00A849F8">
              <w:rPr>
                <w:noProof/>
                <w:webHidden/>
              </w:rPr>
              <w:fldChar w:fldCharType="separate"/>
            </w:r>
            <w:r w:rsidR="00044876">
              <w:rPr>
                <w:noProof/>
                <w:webHidden/>
              </w:rPr>
              <w:t>4</w:t>
            </w:r>
            <w:r w:rsidR="00A849F8">
              <w:rPr>
                <w:noProof/>
                <w:webHidden/>
              </w:rPr>
              <w:fldChar w:fldCharType="end"/>
            </w:r>
          </w:hyperlink>
        </w:p>
        <w:p w:rsidR="00A849F8" w:rsidRDefault="0006210A">
          <w:pPr>
            <w:pStyle w:val="TM1"/>
            <w:tabs>
              <w:tab w:val="right" w:pos="9062"/>
            </w:tabs>
            <w:rPr>
              <w:rFonts w:asciiTheme="minorHAnsi" w:eastAsiaTheme="minorEastAsia" w:hAnsiTheme="minorHAnsi"/>
              <w:b w:val="0"/>
              <w:bCs w:val="0"/>
              <w:caps w:val="0"/>
              <w:noProof/>
              <w:sz w:val="22"/>
              <w:szCs w:val="22"/>
              <w:lang w:eastAsia="fr-FR"/>
            </w:rPr>
          </w:pPr>
          <w:hyperlink w:anchor="_Toc508788113" w:history="1">
            <w:r w:rsidR="00A849F8" w:rsidRPr="00C72912">
              <w:rPr>
                <w:rStyle w:val="Lienhypertexte"/>
                <w:noProof/>
              </w:rPr>
              <w:t>CHAPITRE III – AFFECTATION DES TERRAINS ET DES EMPLACEMENTS</w:t>
            </w:r>
            <w:r w:rsidR="00A849F8">
              <w:rPr>
                <w:noProof/>
                <w:webHidden/>
              </w:rPr>
              <w:tab/>
            </w:r>
            <w:r w:rsidR="00A849F8">
              <w:rPr>
                <w:noProof/>
                <w:webHidden/>
              </w:rPr>
              <w:fldChar w:fldCharType="begin"/>
            </w:r>
            <w:r w:rsidR="00A849F8">
              <w:rPr>
                <w:noProof/>
                <w:webHidden/>
              </w:rPr>
              <w:instrText xml:space="preserve"> PAGEREF _Toc508788113 \h </w:instrText>
            </w:r>
            <w:r w:rsidR="00A849F8">
              <w:rPr>
                <w:noProof/>
                <w:webHidden/>
              </w:rPr>
            </w:r>
            <w:r w:rsidR="00A849F8">
              <w:rPr>
                <w:noProof/>
                <w:webHidden/>
              </w:rPr>
              <w:fldChar w:fldCharType="separate"/>
            </w:r>
            <w:r w:rsidR="00044876">
              <w:rPr>
                <w:noProof/>
                <w:webHidden/>
              </w:rPr>
              <w:t>5</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14" w:history="1">
            <w:r w:rsidR="00A849F8" w:rsidRPr="00C72912">
              <w:rPr>
                <w:rStyle w:val="Lienhypertexte"/>
                <w:noProof/>
              </w:rPr>
              <w:t>Article 10 – Terrains concédés</w:t>
            </w:r>
            <w:r w:rsidR="00A849F8">
              <w:rPr>
                <w:noProof/>
                <w:webHidden/>
              </w:rPr>
              <w:tab/>
            </w:r>
            <w:r w:rsidR="00A849F8">
              <w:rPr>
                <w:noProof/>
                <w:webHidden/>
              </w:rPr>
              <w:fldChar w:fldCharType="begin"/>
            </w:r>
            <w:r w:rsidR="00A849F8">
              <w:rPr>
                <w:noProof/>
                <w:webHidden/>
              </w:rPr>
              <w:instrText xml:space="preserve"> PAGEREF _Toc508788114 \h </w:instrText>
            </w:r>
            <w:r w:rsidR="00A849F8">
              <w:rPr>
                <w:noProof/>
                <w:webHidden/>
              </w:rPr>
            </w:r>
            <w:r w:rsidR="00A849F8">
              <w:rPr>
                <w:noProof/>
                <w:webHidden/>
              </w:rPr>
              <w:fldChar w:fldCharType="separate"/>
            </w:r>
            <w:r w:rsidR="00044876">
              <w:rPr>
                <w:noProof/>
                <w:webHidden/>
              </w:rPr>
              <w:t>5</w:t>
            </w:r>
            <w:r w:rsidR="00A849F8">
              <w:rPr>
                <w:noProof/>
                <w:webHidden/>
              </w:rPr>
              <w:fldChar w:fldCharType="end"/>
            </w:r>
          </w:hyperlink>
        </w:p>
        <w:p w:rsidR="00A849F8" w:rsidRDefault="0006210A">
          <w:pPr>
            <w:pStyle w:val="TM3"/>
            <w:tabs>
              <w:tab w:val="right" w:pos="9062"/>
            </w:tabs>
            <w:rPr>
              <w:rFonts w:eastAsiaTheme="minorEastAsia"/>
              <w:noProof/>
              <w:sz w:val="22"/>
              <w:szCs w:val="22"/>
              <w:lang w:eastAsia="fr-FR"/>
            </w:rPr>
          </w:pPr>
          <w:hyperlink w:anchor="_Toc508788115" w:history="1">
            <w:r w:rsidR="00A849F8" w:rsidRPr="00C72912">
              <w:rPr>
                <w:rStyle w:val="Lienhypertexte"/>
                <w:noProof/>
              </w:rPr>
              <w:t>Acquisition et durée</w:t>
            </w:r>
            <w:r w:rsidR="00A849F8">
              <w:rPr>
                <w:noProof/>
                <w:webHidden/>
              </w:rPr>
              <w:tab/>
            </w:r>
            <w:r w:rsidR="00A849F8">
              <w:rPr>
                <w:noProof/>
                <w:webHidden/>
              </w:rPr>
              <w:fldChar w:fldCharType="begin"/>
            </w:r>
            <w:r w:rsidR="00A849F8">
              <w:rPr>
                <w:noProof/>
                <w:webHidden/>
              </w:rPr>
              <w:instrText xml:space="preserve"> PAGEREF _Toc508788115 \h </w:instrText>
            </w:r>
            <w:r w:rsidR="00A849F8">
              <w:rPr>
                <w:noProof/>
                <w:webHidden/>
              </w:rPr>
            </w:r>
            <w:r w:rsidR="00A849F8">
              <w:rPr>
                <w:noProof/>
                <w:webHidden/>
              </w:rPr>
              <w:fldChar w:fldCharType="separate"/>
            </w:r>
            <w:r w:rsidR="00044876">
              <w:rPr>
                <w:noProof/>
                <w:webHidden/>
              </w:rPr>
              <w:t>5</w:t>
            </w:r>
            <w:r w:rsidR="00A849F8">
              <w:rPr>
                <w:noProof/>
                <w:webHidden/>
              </w:rPr>
              <w:fldChar w:fldCharType="end"/>
            </w:r>
          </w:hyperlink>
        </w:p>
        <w:p w:rsidR="00A849F8" w:rsidRDefault="0006210A">
          <w:pPr>
            <w:pStyle w:val="TM3"/>
            <w:tabs>
              <w:tab w:val="right" w:pos="9062"/>
            </w:tabs>
            <w:rPr>
              <w:rFonts w:eastAsiaTheme="minorEastAsia"/>
              <w:noProof/>
              <w:sz w:val="22"/>
              <w:szCs w:val="22"/>
              <w:lang w:eastAsia="fr-FR"/>
            </w:rPr>
          </w:pPr>
          <w:hyperlink w:anchor="_Toc508788116" w:history="1">
            <w:r w:rsidR="00A849F8" w:rsidRPr="00C72912">
              <w:rPr>
                <w:rStyle w:val="Lienhypertexte"/>
                <w:noProof/>
              </w:rPr>
              <w:t>Emplacement</w:t>
            </w:r>
            <w:r w:rsidR="00A849F8">
              <w:rPr>
                <w:noProof/>
                <w:webHidden/>
              </w:rPr>
              <w:tab/>
            </w:r>
            <w:r w:rsidR="00A849F8">
              <w:rPr>
                <w:noProof/>
                <w:webHidden/>
              </w:rPr>
              <w:fldChar w:fldCharType="begin"/>
            </w:r>
            <w:r w:rsidR="00A849F8">
              <w:rPr>
                <w:noProof/>
                <w:webHidden/>
              </w:rPr>
              <w:instrText xml:space="preserve"> PAGEREF _Toc508788116 \h </w:instrText>
            </w:r>
            <w:r w:rsidR="00A849F8">
              <w:rPr>
                <w:noProof/>
                <w:webHidden/>
              </w:rPr>
            </w:r>
            <w:r w:rsidR="00A849F8">
              <w:rPr>
                <w:noProof/>
                <w:webHidden/>
              </w:rPr>
              <w:fldChar w:fldCharType="separate"/>
            </w:r>
            <w:r w:rsidR="00044876">
              <w:rPr>
                <w:noProof/>
                <w:webHidden/>
              </w:rPr>
              <w:t>5</w:t>
            </w:r>
            <w:r w:rsidR="00A849F8">
              <w:rPr>
                <w:noProof/>
                <w:webHidden/>
              </w:rPr>
              <w:fldChar w:fldCharType="end"/>
            </w:r>
          </w:hyperlink>
        </w:p>
        <w:p w:rsidR="00A849F8" w:rsidRDefault="0006210A">
          <w:pPr>
            <w:pStyle w:val="TM3"/>
            <w:tabs>
              <w:tab w:val="right" w:pos="9062"/>
            </w:tabs>
            <w:rPr>
              <w:rFonts w:eastAsiaTheme="minorEastAsia"/>
              <w:noProof/>
              <w:sz w:val="22"/>
              <w:szCs w:val="22"/>
              <w:lang w:eastAsia="fr-FR"/>
            </w:rPr>
          </w:pPr>
          <w:hyperlink w:anchor="_Toc508788117" w:history="1">
            <w:r w:rsidR="00A849F8" w:rsidRPr="00C72912">
              <w:rPr>
                <w:rStyle w:val="Lienhypertexte"/>
                <w:noProof/>
              </w:rPr>
              <w:t>Délimitation et dimensions</w:t>
            </w:r>
            <w:r w:rsidR="00A849F8">
              <w:rPr>
                <w:noProof/>
                <w:webHidden/>
              </w:rPr>
              <w:tab/>
            </w:r>
            <w:r w:rsidR="00A849F8">
              <w:rPr>
                <w:noProof/>
                <w:webHidden/>
              </w:rPr>
              <w:fldChar w:fldCharType="begin"/>
            </w:r>
            <w:r w:rsidR="00A849F8">
              <w:rPr>
                <w:noProof/>
                <w:webHidden/>
              </w:rPr>
              <w:instrText xml:space="preserve"> PAGEREF _Toc508788117 \h </w:instrText>
            </w:r>
            <w:r w:rsidR="00A849F8">
              <w:rPr>
                <w:noProof/>
                <w:webHidden/>
              </w:rPr>
            </w:r>
            <w:r w:rsidR="00A849F8">
              <w:rPr>
                <w:noProof/>
                <w:webHidden/>
              </w:rPr>
              <w:fldChar w:fldCharType="separate"/>
            </w:r>
            <w:r w:rsidR="00044876">
              <w:rPr>
                <w:noProof/>
                <w:webHidden/>
              </w:rPr>
              <w:t>5</w:t>
            </w:r>
            <w:r w:rsidR="00A849F8">
              <w:rPr>
                <w:noProof/>
                <w:webHidden/>
              </w:rPr>
              <w:fldChar w:fldCharType="end"/>
            </w:r>
          </w:hyperlink>
        </w:p>
        <w:p w:rsidR="00A849F8" w:rsidRDefault="0006210A">
          <w:pPr>
            <w:pStyle w:val="TM1"/>
            <w:tabs>
              <w:tab w:val="right" w:pos="9062"/>
            </w:tabs>
            <w:rPr>
              <w:rFonts w:asciiTheme="minorHAnsi" w:eastAsiaTheme="minorEastAsia" w:hAnsiTheme="minorHAnsi"/>
              <w:b w:val="0"/>
              <w:bCs w:val="0"/>
              <w:caps w:val="0"/>
              <w:noProof/>
              <w:sz w:val="22"/>
              <w:szCs w:val="22"/>
              <w:lang w:eastAsia="fr-FR"/>
            </w:rPr>
          </w:pPr>
          <w:hyperlink w:anchor="_Toc508788118" w:history="1">
            <w:r w:rsidR="00A849F8" w:rsidRPr="00C72912">
              <w:rPr>
                <w:rStyle w:val="Lienhypertexte"/>
                <w:noProof/>
              </w:rPr>
              <w:t>CHAPITRE IV – DISPOSITIONS GENERALES APPLICABLES AUX INHUMATIONS</w:t>
            </w:r>
            <w:r w:rsidR="00A849F8">
              <w:rPr>
                <w:noProof/>
                <w:webHidden/>
              </w:rPr>
              <w:tab/>
            </w:r>
            <w:r w:rsidR="00A849F8">
              <w:rPr>
                <w:noProof/>
                <w:webHidden/>
              </w:rPr>
              <w:fldChar w:fldCharType="begin"/>
            </w:r>
            <w:r w:rsidR="00A849F8">
              <w:rPr>
                <w:noProof/>
                <w:webHidden/>
              </w:rPr>
              <w:instrText xml:space="preserve"> PAGEREF _Toc508788118 \h </w:instrText>
            </w:r>
            <w:r w:rsidR="00A849F8">
              <w:rPr>
                <w:noProof/>
                <w:webHidden/>
              </w:rPr>
            </w:r>
            <w:r w:rsidR="00A849F8">
              <w:rPr>
                <w:noProof/>
                <w:webHidden/>
              </w:rPr>
              <w:fldChar w:fldCharType="separate"/>
            </w:r>
            <w:r w:rsidR="00044876">
              <w:rPr>
                <w:noProof/>
                <w:webHidden/>
              </w:rPr>
              <w:t>5</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19" w:history="1">
            <w:r w:rsidR="00A849F8" w:rsidRPr="00C72912">
              <w:rPr>
                <w:rStyle w:val="Lienhypertexte"/>
                <w:noProof/>
              </w:rPr>
              <w:t>Article 11 – Autorisations</w:t>
            </w:r>
            <w:r w:rsidR="00A849F8">
              <w:rPr>
                <w:noProof/>
                <w:webHidden/>
              </w:rPr>
              <w:tab/>
            </w:r>
            <w:r w:rsidR="00A849F8">
              <w:rPr>
                <w:noProof/>
                <w:webHidden/>
              </w:rPr>
              <w:fldChar w:fldCharType="begin"/>
            </w:r>
            <w:r w:rsidR="00A849F8">
              <w:rPr>
                <w:noProof/>
                <w:webHidden/>
              </w:rPr>
              <w:instrText xml:space="preserve"> PAGEREF _Toc508788119 \h </w:instrText>
            </w:r>
            <w:r w:rsidR="00A849F8">
              <w:rPr>
                <w:noProof/>
                <w:webHidden/>
              </w:rPr>
            </w:r>
            <w:r w:rsidR="00A849F8">
              <w:rPr>
                <w:noProof/>
                <w:webHidden/>
              </w:rPr>
              <w:fldChar w:fldCharType="separate"/>
            </w:r>
            <w:r w:rsidR="00044876">
              <w:rPr>
                <w:noProof/>
                <w:webHidden/>
              </w:rPr>
              <w:t>5</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20" w:history="1">
            <w:r w:rsidR="00A849F8" w:rsidRPr="00C72912">
              <w:rPr>
                <w:rStyle w:val="Lienhypertexte"/>
                <w:noProof/>
              </w:rPr>
              <w:t>Article 12 – Jours d’inhumation</w:t>
            </w:r>
            <w:r w:rsidR="00A849F8">
              <w:rPr>
                <w:noProof/>
                <w:webHidden/>
              </w:rPr>
              <w:tab/>
            </w:r>
            <w:r w:rsidR="00A849F8">
              <w:rPr>
                <w:noProof/>
                <w:webHidden/>
              </w:rPr>
              <w:fldChar w:fldCharType="begin"/>
            </w:r>
            <w:r w:rsidR="00A849F8">
              <w:rPr>
                <w:noProof/>
                <w:webHidden/>
              </w:rPr>
              <w:instrText xml:space="preserve"> PAGEREF _Toc508788120 \h </w:instrText>
            </w:r>
            <w:r w:rsidR="00A849F8">
              <w:rPr>
                <w:noProof/>
                <w:webHidden/>
              </w:rPr>
            </w:r>
            <w:r w:rsidR="00A849F8">
              <w:rPr>
                <w:noProof/>
                <w:webHidden/>
              </w:rPr>
              <w:fldChar w:fldCharType="separate"/>
            </w:r>
            <w:r w:rsidR="00044876">
              <w:rPr>
                <w:noProof/>
                <w:webHidden/>
              </w:rPr>
              <w:t>6</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21" w:history="1">
            <w:r w:rsidR="00A849F8" w:rsidRPr="00C72912">
              <w:rPr>
                <w:rStyle w:val="Lienhypertexte"/>
                <w:noProof/>
              </w:rPr>
              <w:t>Article 13 – Inhumation en pleine terre</w:t>
            </w:r>
            <w:r w:rsidR="00A849F8">
              <w:rPr>
                <w:noProof/>
                <w:webHidden/>
              </w:rPr>
              <w:tab/>
            </w:r>
            <w:r w:rsidR="00A849F8">
              <w:rPr>
                <w:noProof/>
                <w:webHidden/>
              </w:rPr>
              <w:fldChar w:fldCharType="begin"/>
            </w:r>
            <w:r w:rsidR="00A849F8">
              <w:rPr>
                <w:noProof/>
                <w:webHidden/>
              </w:rPr>
              <w:instrText xml:space="preserve"> PAGEREF _Toc508788121 \h </w:instrText>
            </w:r>
            <w:r w:rsidR="00A849F8">
              <w:rPr>
                <w:noProof/>
                <w:webHidden/>
              </w:rPr>
            </w:r>
            <w:r w:rsidR="00A849F8">
              <w:rPr>
                <w:noProof/>
                <w:webHidden/>
              </w:rPr>
              <w:fldChar w:fldCharType="separate"/>
            </w:r>
            <w:r w:rsidR="00044876">
              <w:rPr>
                <w:noProof/>
                <w:webHidden/>
              </w:rPr>
              <w:t>6</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22" w:history="1">
            <w:r w:rsidR="00A849F8" w:rsidRPr="00C72912">
              <w:rPr>
                <w:rStyle w:val="Lienhypertexte"/>
                <w:noProof/>
              </w:rPr>
              <w:t>Article 14 – Vide sanitaire</w:t>
            </w:r>
            <w:r w:rsidR="00A849F8">
              <w:rPr>
                <w:noProof/>
                <w:webHidden/>
              </w:rPr>
              <w:tab/>
            </w:r>
            <w:r w:rsidR="00A849F8">
              <w:rPr>
                <w:noProof/>
                <w:webHidden/>
              </w:rPr>
              <w:fldChar w:fldCharType="begin"/>
            </w:r>
            <w:r w:rsidR="00A849F8">
              <w:rPr>
                <w:noProof/>
                <w:webHidden/>
              </w:rPr>
              <w:instrText xml:space="preserve"> PAGEREF _Toc508788122 \h </w:instrText>
            </w:r>
            <w:r w:rsidR="00A849F8">
              <w:rPr>
                <w:noProof/>
                <w:webHidden/>
              </w:rPr>
            </w:r>
            <w:r w:rsidR="00A849F8">
              <w:rPr>
                <w:noProof/>
                <w:webHidden/>
              </w:rPr>
              <w:fldChar w:fldCharType="separate"/>
            </w:r>
            <w:r w:rsidR="00044876">
              <w:rPr>
                <w:noProof/>
                <w:webHidden/>
              </w:rPr>
              <w:t>6</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23" w:history="1">
            <w:r w:rsidR="00A849F8" w:rsidRPr="00C72912">
              <w:rPr>
                <w:rStyle w:val="Lienhypertexte"/>
                <w:noProof/>
              </w:rPr>
              <w:t>Article 15 – Droits et obligations du concessionnaire</w:t>
            </w:r>
            <w:r w:rsidR="00A849F8">
              <w:rPr>
                <w:noProof/>
                <w:webHidden/>
              </w:rPr>
              <w:tab/>
            </w:r>
            <w:r w:rsidR="00A849F8">
              <w:rPr>
                <w:noProof/>
                <w:webHidden/>
              </w:rPr>
              <w:fldChar w:fldCharType="begin"/>
            </w:r>
            <w:r w:rsidR="00A849F8">
              <w:rPr>
                <w:noProof/>
                <w:webHidden/>
              </w:rPr>
              <w:instrText xml:space="preserve"> PAGEREF _Toc508788123 \h </w:instrText>
            </w:r>
            <w:r w:rsidR="00A849F8">
              <w:rPr>
                <w:noProof/>
                <w:webHidden/>
              </w:rPr>
            </w:r>
            <w:r w:rsidR="00A849F8">
              <w:rPr>
                <w:noProof/>
                <w:webHidden/>
              </w:rPr>
              <w:fldChar w:fldCharType="separate"/>
            </w:r>
            <w:r w:rsidR="00044876">
              <w:rPr>
                <w:noProof/>
                <w:webHidden/>
              </w:rPr>
              <w:t>6</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24" w:history="1">
            <w:r w:rsidR="00A849F8" w:rsidRPr="00C72912">
              <w:rPr>
                <w:rStyle w:val="Lienhypertexte"/>
                <w:noProof/>
              </w:rPr>
              <w:t>Article 16 – Renouvellement d’une concession</w:t>
            </w:r>
            <w:r w:rsidR="00A849F8">
              <w:rPr>
                <w:noProof/>
                <w:webHidden/>
              </w:rPr>
              <w:tab/>
            </w:r>
            <w:r w:rsidR="00A849F8">
              <w:rPr>
                <w:noProof/>
                <w:webHidden/>
              </w:rPr>
              <w:fldChar w:fldCharType="begin"/>
            </w:r>
            <w:r w:rsidR="00A849F8">
              <w:rPr>
                <w:noProof/>
                <w:webHidden/>
              </w:rPr>
              <w:instrText xml:space="preserve"> PAGEREF _Toc508788124 \h </w:instrText>
            </w:r>
            <w:r w:rsidR="00A849F8">
              <w:rPr>
                <w:noProof/>
                <w:webHidden/>
              </w:rPr>
            </w:r>
            <w:r w:rsidR="00A849F8">
              <w:rPr>
                <w:noProof/>
                <w:webHidden/>
              </w:rPr>
              <w:fldChar w:fldCharType="separate"/>
            </w:r>
            <w:r w:rsidR="00044876">
              <w:rPr>
                <w:noProof/>
                <w:webHidden/>
              </w:rPr>
              <w:t>6</w:t>
            </w:r>
            <w:r w:rsidR="00A849F8">
              <w:rPr>
                <w:noProof/>
                <w:webHidden/>
              </w:rPr>
              <w:fldChar w:fldCharType="end"/>
            </w:r>
          </w:hyperlink>
        </w:p>
        <w:p w:rsidR="00A849F8" w:rsidRDefault="0006210A">
          <w:pPr>
            <w:pStyle w:val="TM1"/>
            <w:tabs>
              <w:tab w:val="right" w:pos="9062"/>
            </w:tabs>
            <w:rPr>
              <w:rFonts w:asciiTheme="minorHAnsi" w:eastAsiaTheme="minorEastAsia" w:hAnsiTheme="minorHAnsi"/>
              <w:b w:val="0"/>
              <w:bCs w:val="0"/>
              <w:caps w:val="0"/>
              <w:noProof/>
              <w:sz w:val="22"/>
              <w:szCs w:val="22"/>
              <w:lang w:eastAsia="fr-FR"/>
            </w:rPr>
          </w:pPr>
          <w:hyperlink w:anchor="_Toc508788125" w:history="1">
            <w:r w:rsidR="00A849F8" w:rsidRPr="00C72912">
              <w:rPr>
                <w:rStyle w:val="Lienhypertexte"/>
                <w:noProof/>
              </w:rPr>
              <w:t>CHAPITRE V – REGLES RELATIVES AU CAVEAU PROVISOIRE</w:t>
            </w:r>
            <w:r w:rsidR="00A849F8">
              <w:rPr>
                <w:noProof/>
                <w:webHidden/>
              </w:rPr>
              <w:tab/>
            </w:r>
            <w:r w:rsidR="00A849F8">
              <w:rPr>
                <w:noProof/>
                <w:webHidden/>
              </w:rPr>
              <w:fldChar w:fldCharType="begin"/>
            </w:r>
            <w:r w:rsidR="00A849F8">
              <w:rPr>
                <w:noProof/>
                <w:webHidden/>
              </w:rPr>
              <w:instrText xml:space="preserve"> PAGEREF _Toc508788125 \h </w:instrText>
            </w:r>
            <w:r w:rsidR="00A849F8">
              <w:rPr>
                <w:noProof/>
                <w:webHidden/>
              </w:rPr>
            </w:r>
            <w:r w:rsidR="00A849F8">
              <w:rPr>
                <w:noProof/>
                <w:webHidden/>
              </w:rPr>
              <w:fldChar w:fldCharType="separate"/>
            </w:r>
            <w:r w:rsidR="00044876">
              <w:rPr>
                <w:noProof/>
                <w:webHidden/>
              </w:rPr>
              <w:t>6</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26" w:history="1">
            <w:r w:rsidR="00A849F8" w:rsidRPr="00C72912">
              <w:rPr>
                <w:rStyle w:val="Lienhypertexte"/>
                <w:noProof/>
              </w:rPr>
              <w:t>Article 17 – Caveau provisoire</w:t>
            </w:r>
            <w:r w:rsidR="00A849F8">
              <w:rPr>
                <w:noProof/>
                <w:webHidden/>
              </w:rPr>
              <w:tab/>
            </w:r>
            <w:r w:rsidR="00A849F8">
              <w:rPr>
                <w:noProof/>
                <w:webHidden/>
              </w:rPr>
              <w:fldChar w:fldCharType="begin"/>
            </w:r>
            <w:r w:rsidR="00A849F8">
              <w:rPr>
                <w:noProof/>
                <w:webHidden/>
              </w:rPr>
              <w:instrText xml:space="preserve"> PAGEREF _Toc508788126 \h </w:instrText>
            </w:r>
            <w:r w:rsidR="00A849F8">
              <w:rPr>
                <w:noProof/>
                <w:webHidden/>
              </w:rPr>
            </w:r>
            <w:r w:rsidR="00A849F8">
              <w:rPr>
                <w:noProof/>
                <w:webHidden/>
              </w:rPr>
              <w:fldChar w:fldCharType="separate"/>
            </w:r>
            <w:r w:rsidR="00044876">
              <w:rPr>
                <w:noProof/>
                <w:webHidden/>
              </w:rPr>
              <w:t>6</w:t>
            </w:r>
            <w:r w:rsidR="00A849F8">
              <w:rPr>
                <w:noProof/>
                <w:webHidden/>
              </w:rPr>
              <w:fldChar w:fldCharType="end"/>
            </w:r>
          </w:hyperlink>
        </w:p>
        <w:p w:rsidR="00A849F8" w:rsidRDefault="0006210A">
          <w:pPr>
            <w:pStyle w:val="TM1"/>
            <w:tabs>
              <w:tab w:val="right" w:pos="9062"/>
            </w:tabs>
            <w:rPr>
              <w:rFonts w:asciiTheme="minorHAnsi" w:eastAsiaTheme="minorEastAsia" w:hAnsiTheme="minorHAnsi"/>
              <w:b w:val="0"/>
              <w:bCs w:val="0"/>
              <w:caps w:val="0"/>
              <w:noProof/>
              <w:sz w:val="22"/>
              <w:szCs w:val="22"/>
              <w:lang w:eastAsia="fr-FR"/>
            </w:rPr>
          </w:pPr>
          <w:hyperlink w:anchor="_Toc508788127" w:history="1">
            <w:r w:rsidR="00A849F8" w:rsidRPr="00C72912">
              <w:rPr>
                <w:rStyle w:val="Lienhypertexte"/>
                <w:noProof/>
              </w:rPr>
              <w:t>CHAPITRE VI – REGLES APPLICABLES AUX EXHUMATIONS</w:t>
            </w:r>
            <w:r w:rsidR="00A849F8">
              <w:rPr>
                <w:noProof/>
                <w:webHidden/>
              </w:rPr>
              <w:tab/>
            </w:r>
            <w:r w:rsidR="00A849F8">
              <w:rPr>
                <w:noProof/>
                <w:webHidden/>
              </w:rPr>
              <w:fldChar w:fldCharType="begin"/>
            </w:r>
            <w:r w:rsidR="00A849F8">
              <w:rPr>
                <w:noProof/>
                <w:webHidden/>
              </w:rPr>
              <w:instrText xml:space="preserve"> PAGEREF _Toc508788127 \h </w:instrText>
            </w:r>
            <w:r w:rsidR="00A849F8">
              <w:rPr>
                <w:noProof/>
                <w:webHidden/>
              </w:rPr>
            </w:r>
            <w:r w:rsidR="00A849F8">
              <w:rPr>
                <w:noProof/>
                <w:webHidden/>
              </w:rPr>
              <w:fldChar w:fldCharType="separate"/>
            </w:r>
            <w:r w:rsidR="00044876">
              <w:rPr>
                <w:noProof/>
                <w:webHidden/>
              </w:rPr>
              <w:t>7</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28" w:history="1">
            <w:r w:rsidR="00A849F8" w:rsidRPr="00C72912">
              <w:rPr>
                <w:rStyle w:val="Lienhypertexte"/>
                <w:noProof/>
              </w:rPr>
              <w:t>Article 18 – Demande d’exhumation</w:t>
            </w:r>
            <w:r w:rsidR="00A849F8">
              <w:rPr>
                <w:noProof/>
                <w:webHidden/>
              </w:rPr>
              <w:tab/>
            </w:r>
            <w:r w:rsidR="00A849F8">
              <w:rPr>
                <w:noProof/>
                <w:webHidden/>
              </w:rPr>
              <w:fldChar w:fldCharType="begin"/>
            </w:r>
            <w:r w:rsidR="00A849F8">
              <w:rPr>
                <w:noProof/>
                <w:webHidden/>
              </w:rPr>
              <w:instrText xml:space="preserve"> PAGEREF _Toc508788128 \h </w:instrText>
            </w:r>
            <w:r w:rsidR="00A849F8">
              <w:rPr>
                <w:noProof/>
                <w:webHidden/>
              </w:rPr>
            </w:r>
            <w:r w:rsidR="00A849F8">
              <w:rPr>
                <w:noProof/>
                <w:webHidden/>
              </w:rPr>
              <w:fldChar w:fldCharType="separate"/>
            </w:r>
            <w:r w:rsidR="00044876">
              <w:rPr>
                <w:noProof/>
                <w:webHidden/>
              </w:rPr>
              <w:t>7</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29" w:history="1">
            <w:r w:rsidR="00A849F8" w:rsidRPr="00C72912">
              <w:rPr>
                <w:rStyle w:val="Lienhypertexte"/>
                <w:noProof/>
              </w:rPr>
              <w:t>Article 19 – Exécution des opérations d’exhumation</w:t>
            </w:r>
            <w:r w:rsidR="00A849F8">
              <w:rPr>
                <w:noProof/>
                <w:webHidden/>
              </w:rPr>
              <w:tab/>
            </w:r>
            <w:r w:rsidR="00A849F8">
              <w:rPr>
                <w:noProof/>
                <w:webHidden/>
              </w:rPr>
              <w:fldChar w:fldCharType="begin"/>
            </w:r>
            <w:r w:rsidR="00A849F8">
              <w:rPr>
                <w:noProof/>
                <w:webHidden/>
              </w:rPr>
              <w:instrText xml:space="preserve"> PAGEREF _Toc508788129 \h </w:instrText>
            </w:r>
            <w:r w:rsidR="00A849F8">
              <w:rPr>
                <w:noProof/>
                <w:webHidden/>
              </w:rPr>
            </w:r>
            <w:r w:rsidR="00A849F8">
              <w:rPr>
                <w:noProof/>
                <w:webHidden/>
              </w:rPr>
              <w:fldChar w:fldCharType="separate"/>
            </w:r>
            <w:r w:rsidR="00044876">
              <w:rPr>
                <w:noProof/>
                <w:webHidden/>
              </w:rPr>
              <w:t>7</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30" w:history="1">
            <w:r w:rsidR="00A849F8" w:rsidRPr="00C72912">
              <w:rPr>
                <w:rStyle w:val="Lienhypertexte"/>
                <w:noProof/>
              </w:rPr>
              <w:t>Article 20 – Mesures d’hygiène</w:t>
            </w:r>
            <w:r w:rsidR="00A849F8">
              <w:rPr>
                <w:noProof/>
                <w:webHidden/>
              </w:rPr>
              <w:tab/>
            </w:r>
            <w:r w:rsidR="00A849F8">
              <w:rPr>
                <w:noProof/>
                <w:webHidden/>
              </w:rPr>
              <w:fldChar w:fldCharType="begin"/>
            </w:r>
            <w:r w:rsidR="00A849F8">
              <w:rPr>
                <w:noProof/>
                <w:webHidden/>
              </w:rPr>
              <w:instrText xml:space="preserve"> PAGEREF _Toc508788130 \h </w:instrText>
            </w:r>
            <w:r w:rsidR="00A849F8">
              <w:rPr>
                <w:noProof/>
                <w:webHidden/>
              </w:rPr>
            </w:r>
            <w:r w:rsidR="00A849F8">
              <w:rPr>
                <w:noProof/>
                <w:webHidden/>
              </w:rPr>
              <w:fldChar w:fldCharType="separate"/>
            </w:r>
            <w:r w:rsidR="00044876">
              <w:rPr>
                <w:noProof/>
                <w:webHidden/>
              </w:rPr>
              <w:t>7</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31" w:history="1">
            <w:r w:rsidR="00A849F8" w:rsidRPr="00C72912">
              <w:rPr>
                <w:rStyle w:val="Lienhypertexte"/>
                <w:noProof/>
              </w:rPr>
              <w:t>Article 21 – Ouverture des cercueils</w:t>
            </w:r>
            <w:r w:rsidR="00A849F8">
              <w:rPr>
                <w:noProof/>
                <w:webHidden/>
              </w:rPr>
              <w:tab/>
            </w:r>
            <w:r w:rsidR="00A849F8">
              <w:rPr>
                <w:noProof/>
                <w:webHidden/>
              </w:rPr>
              <w:fldChar w:fldCharType="begin"/>
            </w:r>
            <w:r w:rsidR="00A849F8">
              <w:rPr>
                <w:noProof/>
                <w:webHidden/>
              </w:rPr>
              <w:instrText xml:space="preserve"> PAGEREF _Toc508788131 \h </w:instrText>
            </w:r>
            <w:r w:rsidR="00A849F8">
              <w:rPr>
                <w:noProof/>
                <w:webHidden/>
              </w:rPr>
            </w:r>
            <w:r w:rsidR="00A849F8">
              <w:rPr>
                <w:noProof/>
                <w:webHidden/>
              </w:rPr>
              <w:fldChar w:fldCharType="separate"/>
            </w:r>
            <w:r w:rsidR="00044876">
              <w:rPr>
                <w:noProof/>
                <w:webHidden/>
              </w:rPr>
              <w:t>7</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32" w:history="1">
            <w:r w:rsidR="00A849F8" w:rsidRPr="00C72912">
              <w:rPr>
                <w:rStyle w:val="Lienhypertexte"/>
                <w:noProof/>
              </w:rPr>
              <w:t>Article 22 – Réductions de corps</w:t>
            </w:r>
            <w:r w:rsidR="00A849F8">
              <w:rPr>
                <w:noProof/>
                <w:webHidden/>
              </w:rPr>
              <w:tab/>
            </w:r>
            <w:r w:rsidR="00A849F8">
              <w:rPr>
                <w:noProof/>
                <w:webHidden/>
              </w:rPr>
              <w:fldChar w:fldCharType="begin"/>
            </w:r>
            <w:r w:rsidR="00A849F8">
              <w:rPr>
                <w:noProof/>
                <w:webHidden/>
              </w:rPr>
              <w:instrText xml:space="preserve"> PAGEREF _Toc508788132 \h </w:instrText>
            </w:r>
            <w:r w:rsidR="00A849F8">
              <w:rPr>
                <w:noProof/>
                <w:webHidden/>
              </w:rPr>
            </w:r>
            <w:r w:rsidR="00A849F8">
              <w:rPr>
                <w:noProof/>
                <w:webHidden/>
              </w:rPr>
              <w:fldChar w:fldCharType="separate"/>
            </w:r>
            <w:r w:rsidR="00044876">
              <w:rPr>
                <w:noProof/>
                <w:webHidden/>
              </w:rPr>
              <w:t>7</w:t>
            </w:r>
            <w:r w:rsidR="00A849F8">
              <w:rPr>
                <w:noProof/>
                <w:webHidden/>
              </w:rPr>
              <w:fldChar w:fldCharType="end"/>
            </w:r>
          </w:hyperlink>
        </w:p>
        <w:p w:rsidR="00A849F8" w:rsidRDefault="0006210A">
          <w:pPr>
            <w:pStyle w:val="TM1"/>
            <w:tabs>
              <w:tab w:val="right" w:pos="9062"/>
            </w:tabs>
            <w:rPr>
              <w:rFonts w:asciiTheme="minorHAnsi" w:eastAsiaTheme="minorEastAsia" w:hAnsiTheme="minorHAnsi"/>
              <w:b w:val="0"/>
              <w:bCs w:val="0"/>
              <w:caps w:val="0"/>
              <w:noProof/>
              <w:sz w:val="22"/>
              <w:szCs w:val="22"/>
              <w:lang w:eastAsia="fr-FR"/>
            </w:rPr>
          </w:pPr>
          <w:hyperlink w:anchor="_Toc508788133" w:history="1">
            <w:r w:rsidR="00A849F8" w:rsidRPr="00C72912">
              <w:rPr>
                <w:rStyle w:val="Lienhypertexte"/>
                <w:noProof/>
              </w:rPr>
              <w:t>CHAPITRE VII – REGLES APPLICABLES A L’ESPACE CINERAIRE</w:t>
            </w:r>
            <w:r w:rsidR="00A849F8">
              <w:rPr>
                <w:noProof/>
                <w:webHidden/>
              </w:rPr>
              <w:tab/>
            </w:r>
            <w:r w:rsidR="00A849F8">
              <w:rPr>
                <w:noProof/>
                <w:webHidden/>
              </w:rPr>
              <w:fldChar w:fldCharType="begin"/>
            </w:r>
            <w:r w:rsidR="00A849F8">
              <w:rPr>
                <w:noProof/>
                <w:webHidden/>
              </w:rPr>
              <w:instrText xml:space="preserve"> PAGEREF _Toc508788133 \h </w:instrText>
            </w:r>
            <w:r w:rsidR="00A849F8">
              <w:rPr>
                <w:noProof/>
                <w:webHidden/>
              </w:rPr>
            </w:r>
            <w:r w:rsidR="00A849F8">
              <w:rPr>
                <w:noProof/>
                <w:webHidden/>
              </w:rPr>
              <w:fldChar w:fldCharType="separate"/>
            </w:r>
            <w:r w:rsidR="00044876">
              <w:rPr>
                <w:noProof/>
                <w:webHidden/>
              </w:rPr>
              <w:t>8</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34" w:history="1">
            <w:r w:rsidR="00A849F8" w:rsidRPr="00C72912">
              <w:rPr>
                <w:rStyle w:val="Lienhypertexte"/>
                <w:noProof/>
              </w:rPr>
              <w:t>Article 23 – Aménagement de l’espace cinéraire</w:t>
            </w:r>
            <w:r w:rsidR="00A849F8">
              <w:rPr>
                <w:noProof/>
                <w:webHidden/>
              </w:rPr>
              <w:tab/>
            </w:r>
            <w:r w:rsidR="00A849F8">
              <w:rPr>
                <w:noProof/>
                <w:webHidden/>
              </w:rPr>
              <w:fldChar w:fldCharType="begin"/>
            </w:r>
            <w:r w:rsidR="00A849F8">
              <w:rPr>
                <w:noProof/>
                <w:webHidden/>
              </w:rPr>
              <w:instrText xml:space="preserve"> PAGEREF _Toc508788134 \h </w:instrText>
            </w:r>
            <w:r w:rsidR="00A849F8">
              <w:rPr>
                <w:noProof/>
                <w:webHidden/>
              </w:rPr>
            </w:r>
            <w:r w:rsidR="00A849F8">
              <w:rPr>
                <w:noProof/>
                <w:webHidden/>
              </w:rPr>
              <w:fldChar w:fldCharType="separate"/>
            </w:r>
            <w:r w:rsidR="00044876">
              <w:rPr>
                <w:noProof/>
                <w:webHidden/>
              </w:rPr>
              <w:t>8</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35" w:history="1">
            <w:r w:rsidR="00A849F8" w:rsidRPr="00C72912">
              <w:rPr>
                <w:rStyle w:val="Lienhypertexte"/>
                <w:noProof/>
              </w:rPr>
              <w:t>Article 24 – Jardin du souvenir</w:t>
            </w:r>
            <w:r w:rsidR="00A849F8">
              <w:rPr>
                <w:noProof/>
                <w:webHidden/>
              </w:rPr>
              <w:tab/>
            </w:r>
            <w:r w:rsidR="00A849F8">
              <w:rPr>
                <w:noProof/>
                <w:webHidden/>
              </w:rPr>
              <w:fldChar w:fldCharType="begin"/>
            </w:r>
            <w:r w:rsidR="00A849F8">
              <w:rPr>
                <w:noProof/>
                <w:webHidden/>
              </w:rPr>
              <w:instrText xml:space="preserve"> PAGEREF _Toc508788135 \h </w:instrText>
            </w:r>
            <w:r w:rsidR="00A849F8">
              <w:rPr>
                <w:noProof/>
                <w:webHidden/>
              </w:rPr>
            </w:r>
            <w:r w:rsidR="00A849F8">
              <w:rPr>
                <w:noProof/>
                <w:webHidden/>
              </w:rPr>
              <w:fldChar w:fldCharType="separate"/>
            </w:r>
            <w:r w:rsidR="00044876">
              <w:rPr>
                <w:noProof/>
                <w:webHidden/>
              </w:rPr>
              <w:t>8</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36" w:history="1">
            <w:r w:rsidR="00A849F8" w:rsidRPr="00C72912">
              <w:rPr>
                <w:rStyle w:val="Lienhypertexte"/>
                <w:noProof/>
              </w:rPr>
              <w:t>Article 25 – Espace de cavurnes</w:t>
            </w:r>
            <w:r w:rsidR="00A849F8">
              <w:rPr>
                <w:noProof/>
                <w:webHidden/>
              </w:rPr>
              <w:tab/>
            </w:r>
            <w:r w:rsidR="00A849F8">
              <w:rPr>
                <w:noProof/>
                <w:webHidden/>
              </w:rPr>
              <w:fldChar w:fldCharType="begin"/>
            </w:r>
            <w:r w:rsidR="00A849F8">
              <w:rPr>
                <w:noProof/>
                <w:webHidden/>
              </w:rPr>
              <w:instrText xml:space="preserve"> PAGEREF _Toc508788136 \h </w:instrText>
            </w:r>
            <w:r w:rsidR="00A849F8">
              <w:rPr>
                <w:noProof/>
                <w:webHidden/>
              </w:rPr>
            </w:r>
            <w:r w:rsidR="00A849F8">
              <w:rPr>
                <w:noProof/>
                <w:webHidden/>
              </w:rPr>
              <w:fldChar w:fldCharType="separate"/>
            </w:r>
            <w:r w:rsidR="00044876">
              <w:rPr>
                <w:noProof/>
                <w:webHidden/>
              </w:rPr>
              <w:t>8</w:t>
            </w:r>
            <w:r w:rsidR="00A849F8">
              <w:rPr>
                <w:noProof/>
                <w:webHidden/>
              </w:rPr>
              <w:fldChar w:fldCharType="end"/>
            </w:r>
          </w:hyperlink>
        </w:p>
        <w:p w:rsidR="00A849F8" w:rsidRDefault="0006210A">
          <w:pPr>
            <w:pStyle w:val="TM1"/>
            <w:tabs>
              <w:tab w:val="right" w:pos="9062"/>
            </w:tabs>
            <w:rPr>
              <w:rFonts w:asciiTheme="minorHAnsi" w:eastAsiaTheme="minorEastAsia" w:hAnsiTheme="minorHAnsi"/>
              <w:b w:val="0"/>
              <w:bCs w:val="0"/>
              <w:caps w:val="0"/>
              <w:noProof/>
              <w:sz w:val="22"/>
              <w:szCs w:val="22"/>
              <w:lang w:eastAsia="fr-FR"/>
            </w:rPr>
          </w:pPr>
          <w:hyperlink w:anchor="_Toc508788137" w:history="1">
            <w:r w:rsidR="00A849F8" w:rsidRPr="00C72912">
              <w:rPr>
                <w:rStyle w:val="Lienhypertexte"/>
                <w:noProof/>
              </w:rPr>
              <w:t>CHAPITRE VIII – APPLICATION DU REGLEMENT</w:t>
            </w:r>
            <w:r w:rsidR="00A849F8">
              <w:rPr>
                <w:noProof/>
                <w:webHidden/>
              </w:rPr>
              <w:tab/>
            </w:r>
            <w:r w:rsidR="00A849F8">
              <w:rPr>
                <w:noProof/>
                <w:webHidden/>
              </w:rPr>
              <w:fldChar w:fldCharType="begin"/>
            </w:r>
            <w:r w:rsidR="00A849F8">
              <w:rPr>
                <w:noProof/>
                <w:webHidden/>
              </w:rPr>
              <w:instrText xml:space="preserve"> PAGEREF _Toc508788137 \h </w:instrText>
            </w:r>
            <w:r w:rsidR="00A849F8">
              <w:rPr>
                <w:noProof/>
                <w:webHidden/>
              </w:rPr>
            </w:r>
            <w:r w:rsidR="00A849F8">
              <w:rPr>
                <w:noProof/>
                <w:webHidden/>
              </w:rPr>
              <w:fldChar w:fldCharType="separate"/>
            </w:r>
            <w:r w:rsidR="00044876">
              <w:rPr>
                <w:noProof/>
                <w:webHidden/>
              </w:rPr>
              <w:t>9</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38" w:history="1">
            <w:r w:rsidR="00A849F8" w:rsidRPr="00C72912">
              <w:rPr>
                <w:rStyle w:val="Lienhypertexte"/>
                <w:noProof/>
              </w:rPr>
              <w:t>Article 26 – Disposition relative à l’exécution du règlement intérieur</w:t>
            </w:r>
            <w:r w:rsidR="00A849F8">
              <w:rPr>
                <w:noProof/>
                <w:webHidden/>
              </w:rPr>
              <w:tab/>
            </w:r>
            <w:r w:rsidR="00A849F8">
              <w:rPr>
                <w:noProof/>
                <w:webHidden/>
              </w:rPr>
              <w:fldChar w:fldCharType="begin"/>
            </w:r>
            <w:r w:rsidR="00A849F8">
              <w:rPr>
                <w:noProof/>
                <w:webHidden/>
              </w:rPr>
              <w:instrText xml:space="preserve"> PAGEREF _Toc508788138 \h </w:instrText>
            </w:r>
            <w:r w:rsidR="00A849F8">
              <w:rPr>
                <w:noProof/>
                <w:webHidden/>
              </w:rPr>
            </w:r>
            <w:r w:rsidR="00A849F8">
              <w:rPr>
                <w:noProof/>
                <w:webHidden/>
              </w:rPr>
              <w:fldChar w:fldCharType="separate"/>
            </w:r>
            <w:r w:rsidR="00044876">
              <w:rPr>
                <w:noProof/>
                <w:webHidden/>
              </w:rPr>
              <w:t>9</w:t>
            </w:r>
            <w:r w:rsidR="00A849F8">
              <w:rPr>
                <w:noProof/>
                <w:webHidden/>
              </w:rPr>
              <w:fldChar w:fldCharType="end"/>
            </w:r>
          </w:hyperlink>
        </w:p>
        <w:p w:rsidR="00A849F8" w:rsidRDefault="0006210A">
          <w:pPr>
            <w:pStyle w:val="TM2"/>
            <w:rPr>
              <w:rFonts w:eastAsiaTheme="minorEastAsia"/>
              <w:b w:val="0"/>
              <w:bCs w:val="0"/>
              <w:noProof/>
              <w:sz w:val="22"/>
              <w:szCs w:val="22"/>
              <w:lang w:eastAsia="fr-FR"/>
            </w:rPr>
          </w:pPr>
          <w:hyperlink w:anchor="_Toc508788139" w:history="1">
            <w:r w:rsidR="00A849F8" w:rsidRPr="00C72912">
              <w:rPr>
                <w:rStyle w:val="Lienhypertexte"/>
                <w:noProof/>
              </w:rPr>
              <w:t>Article 27 – Infractions au règlement</w:t>
            </w:r>
            <w:r w:rsidR="00A849F8">
              <w:rPr>
                <w:noProof/>
                <w:webHidden/>
              </w:rPr>
              <w:tab/>
            </w:r>
            <w:r w:rsidR="00A849F8">
              <w:rPr>
                <w:noProof/>
                <w:webHidden/>
              </w:rPr>
              <w:fldChar w:fldCharType="begin"/>
            </w:r>
            <w:r w:rsidR="00A849F8">
              <w:rPr>
                <w:noProof/>
                <w:webHidden/>
              </w:rPr>
              <w:instrText xml:space="preserve"> PAGEREF _Toc508788139 \h </w:instrText>
            </w:r>
            <w:r w:rsidR="00A849F8">
              <w:rPr>
                <w:noProof/>
                <w:webHidden/>
              </w:rPr>
            </w:r>
            <w:r w:rsidR="00A849F8">
              <w:rPr>
                <w:noProof/>
                <w:webHidden/>
              </w:rPr>
              <w:fldChar w:fldCharType="separate"/>
            </w:r>
            <w:r w:rsidR="00044876">
              <w:rPr>
                <w:noProof/>
                <w:webHidden/>
              </w:rPr>
              <w:t>9</w:t>
            </w:r>
            <w:r w:rsidR="00A849F8">
              <w:rPr>
                <w:noProof/>
                <w:webHidden/>
              </w:rPr>
              <w:fldChar w:fldCharType="end"/>
            </w:r>
          </w:hyperlink>
        </w:p>
        <w:p w:rsidR="001B5F01" w:rsidRDefault="001B5F01">
          <w:r>
            <w:fldChar w:fldCharType="end"/>
          </w:r>
        </w:p>
      </w:sdtContent>
    </w:sdt>
    <w:p w:rsidR="00055A48" w:rsidRPr="002D62A6" w:rsidRDefault="00055A48" w:rsidP="00AF3DFB">
      <w:pPr>
        <w:rPr>
          <w:rStyle w:val="Rfrenceintense"/>
        </w:rPr>
      </w:pPr>
    </w:p>
    <w:p w:rsidR="00055A48" w:rsidRDefault="00055A48" w:rsidP="00055A48">
      <w:pPr>
        <w:rPr>
          <w:sz w:val="24"/>
          <w:szCs w:val="24"/>
        </w:rPr>
      </w:pPr>
    </w:p>
    <w:p w:rsidR="00055A48" w:rsidRPr="002D62A6" w:rsidRDefault="00B342F4" w:rsidP="002D62A6">
      <w:pPr>
        <w:pStyle w:val="Titre1"/>
      </w:pPr>
      <w:bookmarkStart w:id="1" w:name="_Toc508788102"/>
      <w:r>
        <w:lastRenderedPageBreak/>
        <w:t>C</w:t>
      </w:r>
      <w:r w:rsidR="00055A48" w:rsidRPr="002D62A6">
        <w:t>HAPITRE I – DISPOSITIONS GENERALES</w:t>
      </w:r>
      <w:bookmarkEnd w:id="1"/>
    </w:p>
    <w:p w:rsidR="00055A48" w:rsidRPr="002D62A6" w:rsidRDefault="00055A48" w:rsidP="002D62A6">
      <w:pPr>
        <w:pStyle w:val="Titre"/>
        <w:rPr>
          <w:sz w:val="24"/>
          <w:szCs w:val="24"/>
        </w:rPr>
      </w:pPr>
    </w:p>
    <w:p w:rsidR="00055A48" w:rsidRPr="002D62A6" w:rsidRDefault="00055A48" w:rsidP="008F44C1">
      <w:pPr>
        <w:pStyle w:val="Titre2"/>
      </w:pPr>
      <w:bookmarkStart w:id="2" w:name="_Toc508788103"/>
      <w:r w:rsidRPr="002D62A6">
        <w:t>Article 1 – Horaires d’ouverture du cimetière</w:t>
      </w:r>
      <w:bookmarkEnd w:id="2"/>
    </w:p>
    <w:p w:rsidR="00055A48" w:rsidRPr="002D62A6" w:rsidRDefault="00055A48" w:rsidP="002D62A6">
      <w:pPr>
        <w:pStyle w:val="Titre"/>
        <w:rPr>
          <w:sz w:val="24"/>
          <w:szCs w:val="24"/>
        </w:rPr>
      </w:pPr>
    </w:p>
    <w:p w:rsidR="00055A48" w:rsidRPr="002D62A6" w:rsidRDefault="00055A48" w:rsidP="002D62A6">
      <w:pPr>
        <w:pStyle w:val="Titre"/>
        <w:rPr>
          <w:sz w:val="24"/>
          <w:szCs w:val="24"/>
        </w:rPr>
      </w:pPr>
      <w:r w:rsidRPr="002D62A6">
        <w:rPr>
          <w:sz w:val="24"/>
          <w:szCs w:val="24"/>
        </w:rPr>
        <w:t xml:space="preserve">Le cimetière reste ouvert en permanence, cependant les portes doivent être refermées après chaque </w:t>
      </w:r>
      <w:r w:rsidR="00401784">
        <w:rPr>
          <w:sz w:val="24"/>
          <w:szCs w:val="24"/>
        </w:rPr>
        <w:t>passage</w:t>
      </w:r>
      <w:r w:rsidRPr="002D62A6">
        <w:rPr>
          <w:sz w:val="24"/>
          <w:szCs w:val="24"/>
        </w:rPr>
        <w:t>.</w:t>
      </w:r>
    </w:p>
    <w:p w:rsidR="00055A48" w:rsidRPr="002D62A6" w:rsidRDefault="00055A48" w:rsidP="002D62A6">
      <w:pPr>
        <w:pStyle w:val="Titre"/>
        <w:rPr>
          <w:sz w:val="24"/>
          <w:szCs w:val="24"/>
        </w:rPr>
      </w:pPr>
      <w:r w:rsidRPr="002D62A6">
        <w:rPr>
          <w:sz w:val="24"/>
          <w:szCs w:val="24"/>
        </w:rPr>
        <w:t xml:space="preserve">Toute personne entrant dans l’enceinte des cimetières doit être vêtue décemment. </w:t>
      </w:r>
      <w:r w:rsidR="004E1A18" w:rsidRPr="002D62A6">
        <w:rPr>
          <w:sz w:val="24"/>
          <w:szCs w:val="24"/>
        </w:rPr>
        <w:t>L’entrée du cimetière est interdite à toute personne qui ne s’y comporterait pas avec toute la décence et le respect dus à ces lieu</w:t>
      </w:r>
      <w:r w:rsidR="00401784">
        <w:rPr>
          <w:sz w:val="24"/>
          <w:szCs w:val="24"/>
        </w:rPr>
        <w:t>x de mémoire ou qui enfreindrai</w:t>
      </w:r>
      <w:r w:rsidR="004E1A18" w:rsidRPr="002D62A6">
        <w:rPr>
          <w:sz w:val="24"/>
          <w:szCs w:val="24"/>
        </w:rPr>
        <w:t>t les dispositions du présent règlement.</w:t>
      </w:r>
    </w:p>
    <w:p w:rsidR="004E1A18" w:rsidRPr="002D62A6" w:rsidRDefault="004E1A18" w:rsidP="002D62A6">
      <w:pPr>
        <w:pStyle w:val="Titre"/>
        <w:rPr>
          <w:sz w:val="24"/>
          <w:szCs w:val="24"/>
        </w:rPr>
      </w:pPr>
      <w:r w:rsidRPr="002D62A6">
        <w:rPr>
          <w:sz w:val="24"/>
          <w:szCs w:val="24"/>
        </w:rPr>
        <w:t>Les mineurs circulant dans le cimetière restent sous la responsabilité de leurs représentants légaux. Les adultes sont responsables du comportement des enfants qui les accompagnent.</w:t>
      </w:r>
    </w:p>
    <w:p w:rsidR="004E1A18" w:rsidRPr="002D62A6" w:rsidRDefault="004E1A18" w:rsidP="002D62A6">
      <w:pPr>
        <w:pStyle w:val="Titre"/>
        <w:rPr>
          <w:sz w:val="24"/>
          <w:szCs w:val="24"/>
        </w:rPr>
      </w:pPr>
      <w:r w:rsidRPr="002D62A6">
        <w:rPr>
          <w:sz w:val="24"/>
          <w:szCs w:val="24"/>
        </w:rPr>
        <w:t>Aucun animal ne sera admis dans le cimetière communal, même tenu en laisse, à l’exception des chiens accompagnant les personnes malvoyantes.</w:t>
      </w:r>
    </w:p>
    <w:p w:rsidR="004E1A18" w:rsidRPr="002D62A6" w:rsidRDefault="004E1A18" w:rsidP="002D62A6">
      <w:pPr>
        <w:pStyle w:val="Titre"/>
        <w:rPr>
          <w:sz w:val="24"/>
          <w:szCs w:val="24"/>
        </w:rPr>
      </w:pPr>
    </w:p>
    <w:p w:rsidR="007736B8" w:rsidRPr="007736B8" w:rsidRDefault="004E1A18" w:rsidP="007736B8">
      <w:pPr>
        <w:pStyle w:val="Titre"/>
        <w:rPr>
          <w:sz w:val="24"/>
          <w:szCs w:val="24"/>
        </w:rPr>
      </w:pPr>
      <w:r w:rsidRPr="002D62A6">
        <w:rPr>
          <w:sz w:val="24"/>
          <w:szCs w:val="24"/>
        </w:rPr>
        <w:t>Sont notamment interdits à l’intérieur du cimetière :</w:t>
      </w:r>
    </w:p>
    <w:p w:rsidR="004E1A18" w:rsidRPr="002D62A6" w:rsidRDefault="00401784" w:rsidP="00401784">
      <w:pPr>
        <w:pStyle w:val="Titre"/>
        <w:numPr>
          <w:ilvl w:val="0"/>
          <w:numId w:val="4"/>
        </w:numPr>
        <w:rPr>
          <w:sz w:val="24"/>
          <w:szCs w:val="24"/>
        </w:rPr>
      </w:pPr>
      <w:r>
        <w:rPr>
          <w:sz w:val="24"/>
          <w:szCs w:val="24"/>
        </w:rPr>
        <w:t>De d</w:t>
      </w:r>
      <w:r w:rsidR="004E1A18" w:rsidRPr="002D62A6">
        <w:rPr>
          <w:sz w:val="24"/>
          <w:szCs w:val="24"/>
        </w:rPr>
        <w:t>émarche</w:t>
      </w:r>
      <w:r>
        <w:rPr>
          <w:sz w:val="24"/>
          <w:szCs w:val="24"/>
        </w:rPr>
        <w:t xml:space="preserve">r </w:t>
      </w:r>
      <w:r w:rsidR="004E1A18" w:rsidRPr="002D62A6">
        <w:rPr>
          <w:sz w:val="24"/>
          <w:szCs w:val="24"/>
        </w:rPr>
        <w:t xml:space="preserve"> ;</w:t>
      </w:r>
    </w:p>
    <w:p w:rsidR="004E1A18" w:rsidRDefault="004E1A18" w:rsidP="00401784">
      <w:pPr>
        <w:pStyle w:val="Titre"/>
        <w:numPr>
          <w:ilvl w:val="0"/>
          <w:numId w:val="4"/>
        </w:numPr>
        <w:rPr>
          <w:sz w:val="24"/>
          <w:szCs w:val="24"/>
        </w:rPr>
      </w:pPr>
      <w:r w:rsidRPr="002D62A6">
        <w:rPr>
          <w:sz w:val="24"/>
          <w:szCs w:val="24"/>
        </w:rPr>
        <w:t>D’escalader les murs de clôture, les grilles de sépultures, de traverser les carrés, de monter sur les monuments et pierres tombales, de couper ou arracher les plantes sur les tombes d’autrui, d’endommager de quelque manière les sépultures ;</w:t>
      </w:r>
    </w:p>
    <w:p w:rsidR="007736B8" w:rsidRPr="00401784" w:rsidRDefault="007736B8" w:rsidP="00401784">
      <w:pPr>
        <w:pStyle w:val="Paragraphedeliste"/>
        <w:numPr>
          <w:ilvl w:val="0"/>
          <w:numId w:val="4"/>
        </w:numPr>
        <w:rPr>
          <w:rFonts w:asciiTheme="majorHAnsi" w:hAnsiTheme="majorHAnsi"/>
          <w:sz w:val="24"/>
          <w:szCs w:val="24"/>
        </w:rPr>
      </w:pPr>
      <w:r w:rsidRPr="00401784">
        <w:rPr>
          <w:rFonts w:asciiTheme="majorHAnsi" w:hAnsiTheme="majorHAnsi"/>
          <w:sz w:val="24"/>
          <w:szCs w:val="24"/>
        </w:rPr>
        <w:t>De fumer dans l’enceinte du cimetière ;</w:t>
      </w:r>
    </w:p>
    <w:p w:rsidR="004E1A18" w:rsidRPr="002D62A6" w:rsidRDefault="004E1A18" w:rsidP="00401784">
      <w:pPr>
        <w:pStyle w:val="Titre"/>
        <w:numPr>
          <w:ilvl w:val="0"/>
          <w:numId w:val="4"/>
        </w:numPr>
        <w:rPr>
          <w:sz w:val="24"/>
          <w:szCs w:val="24"/>
        </w:rPr>
      </w:pPr>
      <w:r w:rsidRPr="002D62A6">
        <w:rPr>
          <w:sz w:val="24"/>
          <w:szCs w:val="24"/>
        </w:rPr>
        <w:t>De circuler avec une bicyclette</w:t>
      </w:r>
      <w:r w:rsidR="001F7E9D" w:rsidRPr="002D62A6">
        <w:rPr>
          <w:sz w:val="24"/>
          <w:szCs w:val="24"/>
        </w:rPr>
        <w:t xml:space="preserve"> ou avec tout véhicule à moteur, sauf aux</w:t>
      </w:r>
      <w:r w:rsidR="007736B8">
        <w:rPr>
          <w:sz w:val="24"/>
          <w:szCs w:val="24"/>
        </w:rPr>
        <w:t xml:space="preserve"> entreprises de pompes funèbres et au service technique communal.</w:t>
      </w:r>
    </w:p>
    <w:p w:rsidR="004E1A18" w:rsidRPr="002D62A6" w:rsidRDefault="004E1A18" w:rsidP="002D62A6">
      <w:pPr>
        <w:pStyle w:val="Titre"/>
        <w:rPr>
          <w:sz w:val="24"/>
          <w:szCs w:val="24"/>
        </w:rPr>
      </w:pPr>
    </w:p>
    <w:p w:rsidR="00055A48" w:rsidRPr="002D62A6" w:rsidRDefault="004E1A18" w:rsidP="008F44C1">
      <w:pPr>
        <w:pStyle w:val="Titre2"/>
      </w:pPr>
      <w:bookmarkStart w:id="3" w:name="_Toc508788104"/>
      <w:r w:rsidRPr="002D62A6">
        <w:t>Article 2 – Vol et dégradations</w:t>
      </w:r>
      <w:bookmarkEnd w:id="3"/>
    </w:p>
    <w:p w:rsidR="004E1A18" w:rsidRPr="002D62A6" w:rsidRDefault="004E1A18" w:rsidP="002D62A6">
      <w:pPr>
        <w:pStyle w:val="Titre"/>
        <w:rPr>
          <w:sz w:val="24"/>
          <w:szCs w:val="24"/>
        </w:rPr>
      </w:pPr>
    </w:p>
    <w:p w:rsidR="004E1A18" w:rsidRPr="002D62A6" w:rsidRDefault="004E1A18" w:rsidP="002D62A6">
      <w:pPr>
        <w:pStyle w:val="Titre"/>
        <w:rPr>
          <w:sz w:val="24"/>
          <w:szCs w:val="24"/>
        </w:rPr>
      </w:pPr>
      <w:r w:rsidRPr="002D62A6">
        <w:rPr>
          <w:sz w:val="24"/>
          <w:szCs w:val="24"/>
        </w:rPr>
        <w:t>L’administration municipale ne pourra en aucun cas être tenue responsable des vols qui seraient commis au préjudice des familles, ni des dégradations aux sépultures.</w:t>
      </w:r>
    </w:p>
    <w:p w:rsidR="004E1A18" w:rsidRPr="002D62A6" w:rsidRDefault="004E1A18" w:rsidP="008F44C1">
      <w:pPr>
        <w:pStyle w:val="Titre2"/>
      </w:pPr>
    </w:p>
    <w:p w:rsidR="004E1A18" w:rsidRPr="002D62A6" w:rsidRDefault="004E1A18" w:rsidP="008F44C1">
      <w:pPr>
        <w:pStyle w:val="Titre2"/>
      </w:pPr>
      <w:bookmarkStart w:id="4" w:name="_Toc508788105"/>
      <w:r w:rsidRPr="002D62A6">
        <w:t>Article 3 – Droits à inhumation, au dépôt d’urnes ou à une dispersion de cendres</w:t>
      </w:r>
      <w:bookmarkEnd w:id="4"/>
    </w:p>
    <w:p w:rsidR="004E1A18" w:rsidRPr="002D62A6" w:rsidRDefault="004E1A18" w:rsidP="002D62A6">
      <w:pPr>
        <w:pStyle w:val="Titre"/>
        <w:rPr>
          <w:sz w:val="24"/>
          <w:szCs w:val="24"/>
        </w:rPr>
      </w:pPr>
    </w:p>
    <w:p w:rsidR="004E1A18" w:rsidRPr="002D62A6" w:rsidRDefault="004E1A18" w:rsidP="002D62A6">
      <w:pPr>
        <w:pStyle w:val="Titre"/>
        <w:rPr>
          <w:sz w:val="24"/>
          <w:szCs w:val="24"/>
        </w:rPr>
      </w:pPr>
      <w:r w:rsidRPr="002D62A6">
        <w:rPr>
          <w:sz w:val="24"/>
          <w:szCs w:val="24"/>
        </w:rPr>
        <w:t>Les droits à inhumation, au dépôt d’urnes ou à une dispersion de cendres sont ouverts :</w:t>
      </w:r>
    </w:p>
    <w:p w:rsidR="004E1A18" w:rsidRPr="002D62A6" w:rsidRDefault="001F7E9D" w:rsidP="00401784">
      <w:pPr>
        <w:pStyle w:val="Titre"/>
        <w:numPr>
          <w:ilvl w:val="0"/>
          <w:numId w:val="4"/>
        </w:numPr>
        <w:rPr>
          <w:sz w:val="24"/>
          <w:szCs w:val="24"/>
        </w:rPr>
      </w:pPr>
      <w:r w:rsidRPr="002D62A6">
        <w:rPr>
          <w:sz w:val="24"/>
          <w:szCs w:val="24"/>
        </w:rPr>
        <w:t>Aux personnes domiciliées à Bouilly-en-Gâtinais alors même qu’elles seraient décédées dans une autre commune ;</w:t>
      </w:r>
    </w:p>
    <w:p w:rsidR="001F7E9D" w:rsidRPr="002D62A6" w:rsidRDefault="001F7E9D" w:rsidP="00401784">
      <w:pPr>
        <w:pStyle w:val="Titre"/>
        <w:numPr>
          <w:ilvl w:val="0"/>
          <w:numId w:val="4"/>
        </w:numPr>
        <w:rPr>
          <w:sz w:val="24"/>
          <w:szCs w:val="24"/>
        </w:rPr>
      </w:pPr>
      <w:r w:rsidRPr="002D62A6">
        <w:rPr>
          <w:sz w:val="24"/>
          <w:szCs w:val="24"/>
        </w:rPr>
        <w:t>Aux concessionnaires et leurs héritiers ;</w:t>
      </w:r>
    </w:p>
    <w:p w:rsidR="001F7E9D" w:rsidRPr="002D62A6" w:rsidRDefault="001F7E9D" w:rsidP="00401784">
      <w:pPr>
        <w:pStyle w:val="Titre"/>
        <w:numPr>
          <w:ilvl w:val="0"/>
          <w:numId w:val="4"/>
        </w:numPr>
        <w:rPr>
          <w:sz w:val="24"/>
          <w:szCs w:val="24"/>
        </w:rPr>
      </w:pPr>
      <w:r w:rsidRPr="002D62A6">
        <w:rPr>
          <w:sz w:val="24"/>
          <w:szCs w:val="24"/>
        </w:rPr>
        <w:t>Aux ayants droits du concessionnaire désignés dans le contrat de concession ;</w:t>
      </w:r>
    </w:p>
    <w:p w:rsidR="001F7E9D" w:rsidRPr="002D62A6" w:rsidRDefault="001F7E9D" w:rsidP="00401784">
      <w:pPr>
        <w:pStyle w:val="Titre"/>
        <w:numPr>
          <w:ilvl w:val="0"/>
          <w:numId w:val="4"/>
        </w:numPr>
        <w:rPr>
          <w:sz w:val="24"/>
          <w:szCs w:val="24"/>
        </w:rPr>
      </w:pPr>
      <w:r w:rsidRPr="002D62A6">
        <w:rPr>
          <w:sz w:val="24"/>
          <w:szCs w:val="24"/>
        </w:rPr>
        <w:t>Aux personnes s’acquittant de l’impôt foncier sur Bouilly-en-Gâtinais </w:t>
      </w:r>
      <w:r w:rsidR="006D519B">
        <w:rPr>
          <w:sz w:val="24"/>
          <w:szCs w:val="24"/>
        </w:rPr>
        <w:t xml:space="preserve">ou inscrites sur les listes électorales </w:t>
      </w:r>
      <w:r w:rsidRPr="002D62A6">
        <w:rPr>
          <w:sz w:val="24"/>
          <w:szCs w:val="24"/>
        </w:rPr>
        <w:t>;</w:t>
      </w:r>
    </w:p>
    <w:p w:rsidR="001F7E9D" w:rsidRPr="002D62A6" w:rsidRDefault="001F7E9D" w:rsidP="00401784">
      <w:pPr>
        <w:pStyle w:val="Titre"/>
        <w:numPr>
          <w:ilvl w:val="0"/>
          <w:numId w:val="4"/>
        </w:numPr>
        <w:rPr>
          <w:sz w:val="24"/>
          <w:szCs w:val="24"/>
        </w:rPr>
      </w:pPr>
      <w:r w:rsidRPr="002D62A6">
        <w:rPr>
          <w:sz w:val="24"/>
          <w:szCs w:val="24"/>
        </w:rPr>
        <w:t>Aux personnes décédées sur le territoire de la commune.</w:t>
      </w:r>
    </w:p>
    <w:p w:rsidR="001F7E9D" w:rsidRPr="002D62A6" w:rsidRDefault="001F7E9D" w:rsidP="002D62A6">
      <w:pPr>
        <w:pStyle w:val="Titre"/>
        <w:rPr>
          <w:sz w:val="24"/>
          <w:szCs w:val="24"/>
        </w:rPr>
      </w:pPr>
    </w:p>
    <w:p w:rsidR="001F7E9D" w:rsidRPr="002D62A6" w:rsidRDefault="001F7E9D" w:rsidP="008F44C1">
      <w:pPr>
        <w:pStyle w:val="Titre2"/>
      </w:pPr>
      <w:bookmarkStart w:id="5" w:name="_Toc508788106"/>
      <w:r w:rsidRPr="002D62A6">
        <w:t>Article 4 – Démarches administratives</w:t>
      </w:r>
      <w:bookmarkEnd w:id="5"/>
    </w:p>
    <w:p w:rsidR="001F7E9D" w:rsidRPr="002D62A6" w:rsidRDefault="001F7E9D" w:rsidP="002D62A6">
      <w:pPr>
        <w:pStyle w:val="Titre"/>
        <w:rPr>
          <w:sz w:val="24"/>
          <w:szCs w:val="24"/>
        </w:rPr>
      </w:pPr>
    </w:p>
    <w:p w:rsidR="00FA5809" w:rsidRPr="002D62A6" w:rsidRDefault="001F7E9D" w:rsidP="002D62A6">
      <w:pPr>
        <w:pStyle w:val="Titre"/>
        <w:rPr>
          <w:sz w:val="24"/>
          <w:szCs w:val="24"/>
        </w:rPr>
      </w:pPr>
      <w:r w:rsidRPr="002D62A6">
        <w:rPr>
          <w:sz w:val="24"/>
          <w:szCs w:val="24"/>
        </w:rPr>
        <w:t xml:space="preserve">Pour les particuliers, aucune démarche administrative concernant les opérations liées au cimetière (concessions, travaux, inhumations, exhumations, </w:t>
      </w:r>
      <w:r w:rsidR="00FA5809" w:rsidRPr="002D62A6">
        <w:rPr>
          <w:sz w:val="24"/>
          <w:szCs w:val="24"/>
        </w:rPr>
        <w:t>réducti</w:t>
      </w:r>
      <w:r w:rsidR="007736B8">
        <w:rPr>
          <w:sz w:val="24"/>
          <w:szCs w:val="24"/>
        </w:rPr>
        <w:t>ons de corps, caveau provisoire</w:t>
      </w:r>
      <w:r w:rsidR="00FA5809" w:rsidRPr="002D62A6">
        <w:rPr>
          <w:sz w:val="24"/>
          <w:szCs w:val="24"/>
        </w:rPr>
        <w:t xml:space="preserve">) ne pourra être traitée par correspondance ou téléphone. </w:t>
      </w:r>
    </w:p>
    <w:p w:rsidR="001F7E9D" w:rsidRPr="002D62A6" w:rsidRDefault="00FA5809" w:rsidP="002D62A6">
      <w:pPr>
        <w:pStyle w:val="Titre"/>
        <w:rPr>
          <w:sz w:val="24"/>
          <w:szCs w:val="24"/>
        </w:rPr>
      </w:pPr>
      <w:r w:rsidRPr="002D62A6">
        <w:rPr>
          <w:sz w:val="24"/>
          <w:szCs w:val="24"/>
        </w:rPr>
        <w:lastRenderedPageBreak/>
        <w:t>Pour toutes ces démarches officielles, nécessitant la signature authentique du demandeur, ce dernier devra se présenter en personne à la mairie</w:t>
      </w:r>
      <w:r w:rsidR="00E7128C">
        <w:rPr>
          <w:sz w:val="24"/>
          <w:szCs w:val="24"/>
        </w:rPr>
        <w:t xml:space="preserve"> aux horaires d’ouverture en vigueur</w:t>
      </w:r>
      <w:r w:rsidRPr="002D62A6">
        <w:rPr>
          <w:sz w:val="24"/>
          <w:szCs w:val="24"/>
        </w:rPr>
        <w:t>.</w:t>
      </w:r>
      <w:r w:rsidR="001F7E9D" w:rsidRPr="002D62A6">
        <w:rPr>
          <w:sz w:val="24"/>
          <w:szCs w:val="24"/>
        </w:rPr>
        <w:t xml:space="preserve"> </w:t>
      </w:r>
    </w:p>
    <w:p w:rsidR="00FA5809" w:rsidRPr="002D62A6" w:rsidRDefault="00FA5809" w:rsidP="002D62A6">
      <w:pPr>
        <w:pStyle w:val="Titre"/>
        <w:rPr>
          <w:sz w:val="24"/>
          <w:szCs w:val="24"/>
        </w:rPr>
      </w:pPr>
      <w:r w:rsidRPr="002D62A6">
        <w:rPr>
          <w:sz w:val="24"/>
          <w:szCs w:val="24"/>
        </w:rPr>
        <w:t>Seules les prises de renseignements afin de connaître ces démarches peuvent être effectuées par correspondance ou téléphone. Elles ne peuvent en aucun cas être finalisées par ce biais.</w:t>
      </w:r>
    </w:p>
    <w:p w:rsidR="00FA5809" w:rsidRPr="002D62A6" w:rsidRDefault="00FA5809" w:rsidP="002D62A6">
      <w:pPr>
        <w:pStyle w:val="Titre"/>
        <w:rPr>
          <w:sz w:val="24"/>
          <w:szCs w:val="24"/>
        </w:rPr>
      </w:pPr>
      <w:r w:rsidRPr="002D62A6">
        <w:rPr>
          <w:sz w:val="24"/>
          <w:szCs w:val="24"/>
        </w:rPr>
        <w:t>Toutefois, les entrepreneurs agréés pourront faire parvenir leurs demandes écrites authentifiées par télécopies ou par porteur.</w:t>
      </w:r>
    </w:p>
    <w:p w:rsidR="003A4F74" w:rsidRPr="002D62A6" w:rsidRDefault="003A4F74" w:rsidP="002D62A6">
      <w:pPr>
        <w:pStyle w:val="Titre"/>
        <w:rPr>
          <w:sz w:val="24"/>
          <w:szCs w:val="24"/>
        </w:rPr>
      </w:pPr>
    </w:p>
    <w:p w:rsidR="003A4F74" w:rsidRPr="002D62A6" w:rsidRDefault="003A4F74" w:rsidP="008F44C1">
      <w:pPr>
        <w:pStyle w:val="Titre2"/>
      </w:pPr>
      <w:bookmarkStart w:id="6" w:name="_Toc508788107"/>
      <w:r w:rsidRPr="002D62A6">
        <w:t>Article 5 – Registre et fichier</w:t>
      </w:r>
      <w:bookmarkEnd w:id="6"/>
    </w:p>
    <w:p w:rsidR="003A4F74" w:rsidRPr="002D62A6" w:rsidRDefault="003A4F74" w:rsidP="002D62A6">
      <w:pPr>
        <w:pStyle w:val="Titre"/>
        <w:rPr>
          <w:sz w:val="24"/>
          <w:szCs w:val="24"/>
        </w:rPr>
      </w:pPr>
    </w:p>
    <w:p w:rsidR="003A4F74" w:rsidRPr="002D62A6" w:rsidRDefault="003A4F74" w:rsidP="002D62A6">
      <w:pPr>
        <w:pStyle w:val="Titre"/>
        <w:rPr>
          <w:sz w:val="24"/>
          <w:szCs w:val="24"/>
        </w:rPr>
      </w:pPr>
      <w:r w:rsidRPr="002D62A6">
        <w:rPr>
          <w:sz w:val="24"/>
          <w:szCs w:val="24"/>
        </w:rPr>
        <w:t xml:space="preserve">Un registre et </w:t>
      </w:r>
      <w:r w:rsidR="00E7128C">
        <w:rPr>
          <w:sz w:val="24"/>
          <w:szCs w:val="24"/>
        </w:rPr>
        <w:t xml:space="preserve">un </w:t>
      </w:r>
      <w:r w:rsidRPr="002D62A6">
        <w:rPr>
          <w:sz w:val="24"/>
          <w:szCs w:val="24"/>
        </w:rPr>
        <w:t>fichier sont tenus en mairie, mentionnant pour chaque sépulture, les noms, prénoms du défu</w:t>
      </w:r>
      <w:r w:rsidR="00E7128C">
        <w:rPr>
          <w:sz w:val="24"/>
          <w:szCs w:val="24"/>
        </w:rPr>
        <w:t>nt, le numéro de la parcelle, les</w:t>
      </w:r>
      <w:r w:rsidRPr="002D62A6">
        <w:rPr>
          <w:sz w:val="24"/>
          <w:szCs w:val="24"/>
        </w:rPr>
        <w:t xml:space="preserve"> date</w:t>
      </w:r>
      <w:r w:rsidR="00E7128C">
        <w:rPr>
          <w:sz w:val="24"/>
          <w:szCs w:val="24"/>
        </w:rPr>
        <w:t>s</w:t>
      </w:r>
      <w:r w:rsidRPr="002D62A6">
        <w:rPr>
          <w:sz w:val="24"/>
          <w:szCs w:val="24"/>
        </w:rPr>
        <w:t xml:space="preserve"> </w:t>
      </w:r>
      <w:r w:rsidR="007736B8">
        <w:rPr>
          <w:sz w:val="24"/>
          <w:szCs w:val="24"/>
        </w:rPr>
        <w:t xml:space="preserve">de naissance et </w:t>
      </w:r>
      <w:r w:rsidRPr="002D62A6">
        <w:rPr>
          <w:sz w:val="24"/>
          <w:szCs w:val="24"/>
        </w:rPr>
        <w:t>d</w:t>
      </w:r>
      <w:r w:rsidR="007736B8">
        <w:rPr>
          <w:sz w:val="24"/>
          <w:szCs w:val="24"/>
        </w:rPr>
        <w:t>e</w:t>
      </w:r>
      <w:r w:rsidRPr="002D62A6">
        <w:rPr>
          <w:sz w:val="24"/>
          <w:szCs w:val="24"/>
        </w:rPr>
        <w:t xml:space="preserve"> décès, la date et la durée de la concession et tout autre renseignement concernant la concession et l’inhumation en possession de la mairie.</w:t>
      </w:r>
    </w:p>
    <w:p w:rsidR="003A4F74" w:rsidRPr="002D62A6" w:rsidRDefault="003A4F74" w:rsidP="002D62A6">
      <w:pPr>
        <w:pStyle w:val="Titre"/>
        <w:rPr>
          <w:sz w:val="24"/>
          <w:szCs w:val="24"/>
        </w:rPr>
      </w:pPr>
      <w:r w:rsidRPr="002D62A6">
        <w:rPr>
          <w:sz w:val="24"/>
          <w:szCs w:val="24"/>
        </w:rPr>
        <w:t>Si la concession a été prévue pour recevoir plusieurs corps, le nombre de places occupées et de places disponibles sera également noté sur le fichier funéraire.</w:t>
      </w:r>
    </w:p>
    <w:p w:rsidR="007D2D55" w:rsidRPr="002D62A6" w:rsidRDefault="007D2D55" w:rsidP="002D62A6">
      <w:pPr>
        <w:pStyle w:val="Titre"/>
        <w:rPr>
          <w:sz w:val="24"/>
          <w:szCs w:val="24"/>
        </w:rPr>
      </w:pPr>
    </w:p>
    <w:p w:rsidR="007D2D55" w:rsidRPr="002D62A6" w:rsidRDefault="007D2D55" w:rsidP="002D62A6">
      <w:pPr>
        <w:pStyle w:val="Titre1"/>
      </w:pPr>
      <w:bookmarkStart w:id="7" w:name="_Toc508788108"/>
      <w:r w:rsidRPr="002D62A6">
        <w:t>CHAPITRE II – AMENAGEMENTS ET MESURES D’ORDRE INTERIEUR</w:t>
      </w:r>
      <w:bookmarkEnd w:id="7"/>
    </w:p>
    <w:p w:rsidR="007D2D55" w:rsidRPr="002D62A6" w:rsidRDefault="007D2D55" w:rsidP="002D62A6">
      <w:pPr>
        <w:pStyle w:val="Titre"/>
        <w:rPr>
          <w:sz w:val="24"/>
          <w:szCs w:val="24"/>
        </w:rPr>
      </w:pPr>
    </w:p>
    <w:p w:rsidR="007D2D55" w:rsidRPr="002D62A6" w:rsidRDefault="007D2D55" w:rsidP="002D62A6">
      <w:pPr>
        <w:pStyle w:val="Titre"/>
        <w:rPr>
          <w:sz w:val="24"/>
          <w:szCs w:val="24"/>
        </w:rPr>
      </w:pPr>
    </w:p>
    <w:p w:rsidR="007D2D55" w:rsidRPr="002D62A6" w:rsidRDefault="007D2D55" w:rsidP="008F44C1">
      <w:pPr>
        <w:pStyle w:val="Titre2"/>
      </w:pPr>
      <w:bookmarkStart w:id="8" w:name="_Toc508788109"/>
      <w:r w:rsidRPr="002D62A6">
        <w:t>Article 6 – Terrain du cimetière</w:t>
      </w:r>
      <w:bookmarkEnd w:id="8"/>
    </w:p>
    <w:p w:rsidR="007D2D55" w:rsidRPr="002D62A6" w:rsidRDefault="007D2D55" w:rsidP="002D62A6">
      <w:pPr>
        <w:pStyle w:val="Titre"/>
        <w:rPr>
          <w:sz w:val="24"/>
          <w:szCs w:val="24"/>
        </w:rPr>
      </w:pPr>
    </w:p>
    <w:p w:rsidR="007D2D55" w:rsidRPr="002D62A6" w:rsidRDefault="007D2D55" w:rsidP="002D62A6">
      <w:pPr>
        <w:pStyle w:val="Titre"/>
        <w:rPr>
          <w:sz w:val="24"/>
          <w:szCs w:val="24"/>
        </w:rPr>
      </w:pPr>
      <w:r w:rsidRPr="002D62A6">
        <w:rPr>
          <w:sz w:val="24"/>
          <w:szCs w:val="24"/>
        </w:rPr>
        <w:t>Le terrain du cimetière comprend :</w:t>
      </w:r>
    </w:p>
    <w:p w:rsidR="007D2D55" w:rsidRPr="002D62A6" w:rsidRDefault="007D2D55" w:rsidP="00E7128C">
      <w:pPr>
        <w:pStyle w:val="Titre"/>
        <w:numPr>
          <w:ilvl w:val="0"/>
          <w:numId w:val="4"/>
        </w:numPr>
        <w:rPr>
          <w:sz w:val="24"/>
          <w:szCs w:val="24"/>
        </w:rPr>
      </w:pPr>
      <w:r w:rsidRPr="002D62A6">
        <w:rPr>
          <w:sz w:val="24"/>
          <w:szCs w:val="24"/>
        </w:rPr>
        <w:t>Les concessions funéraires pour fondation de sépultures privées ;</w:t>
      </w:r>
    </w:p>
    <w:p w:rsidR="007D2D55" w:rsidRPr="002D62A6" w:rsidRDefault="007D2D55" w:rsidP="00E7128C">
      <w:pPr>
        <w:pStyle w:val="Titre"/>
        <w:numPr>
          <w:ilvl w:val="0"/>
          <w:numId w:val="4"/>
        </w:numPr>
        <w:rPr>
          <w:sz w:val="24"/>
          <w:szCs w:val="24"/>
        </w:rPr>
      </w:pPr>
      <w:r w:rsidRPr="002D62A6">
        <w:rPr>
          <w:sz w:val="24"/>
          <w:szCs w:val="24"/>
        </w:rPr>
        <w:t>Un espace cinéraire composé du jardin du souvenir et de cavurnes destinées à recevoir les urnes ;</w:t>
      </w:r>
    </w:p>
    <w:p w:rsidR="007D2D55" w:rsidRPr="002D62A6" w:rsidRDefault="007D2D55" w:rsidP="00E7128C">
      <w:pPr>
        <w:pStyle w:val="Titre"/>
        <w:numPr>
          <w:ilvl w:val="0"/>
          <w:numId w:val="4"/>
        </w:numPr>
        <w:rPr>
          <w:sz w:val="24"/>
          <w:szCs w:val="24"/>
        </w:rPr>
      </w:pPr>
      <w:r w:rsidRPr="002D62A6">
        <w:rPr>
          <w:sz w:val="24"/>
          <w:szCs w:val="24"/>
        </w:rPr>
        <w:t>Un caveau provisoire.</w:t>
      </w:r>
    </w:p>
    <w:p w:rsidR="007D2D55" w:rsidRPr="002D62A6" w:rsidRDefault="007D2D55" w:rsidP="002D62A6">
      <w:pPr>
        <w:pStyle w:val="Titre"/>
        <w:rPr>
          <w:sz w:val="24"/>
          <w:szCs w:val="24"/>
        </w:rPr>
      </w:pPr>
    </w:p>
    <w:p w:rsidR="007D2D55" w:rsidRPr="002D62A6" w:rsidRDefault="007D2D55" w:rsidP="008F44C1">
      <w:pPr>
        <w:pStyle w:val="Titre2"/>
      </w:pPr>
      <w:bookmarkStart w:id="9" w:name="_Toc508788110"/>
      <w:r w:rsidRPr="002D62A6">
        <w:t>Article 7 – Plan du cimetière</w:t>
      </w:r>
      <w:bookmarkEnd w:id="9"/>
    </w:p>
    <w:p w:rsidR="007D2D55" w:rsidRPr="002D62A6" w:rsidRDefault="007D2D55" w:rsidP="002D62A6">
      <w:pPr>
        <w:pStyle w:val="Titre"/>
        <w:rPr>
          <w:sz w:val="24"/>
          <w:szCs w:val="24"/>
        </w:rPr>
      </w:pPr>
    </w:p>
    <w:p w:rsidR="007D2D55" w:rsidRPr="002D62A6" w:rsidRDefault="007D2D55" w:rsidP="002D62A6">
      <w:pPr>
        <w:pStyle w:val="Titre"/>
        <w:rPr>
          <w:sz w:val="24"/>
          <w:szCs w:val="24"/>
        </w:rPr>
      </w:pPr>
      <w:r w:rsidRPr="002D62A6">
        <w:rPr>
          <w:sz w:val="24"/>
          <w:szCs w:val="24"/>
        </w:rPr>
        <w:t>Un plan du cimetière existe en mairie. Chaque parcelle reçoit un numéro d’identification au fur et à mesure des besoins.</w:t>
      </w:r>
    </w:p>
    <w:p w:rsidR="007D2D55" w:rsidRPr="002D62A6" w:rsidRDefault="007D2D55" w:rsidP="002D62A6">
      <w:pPr>
        <w:pStyle w:val="Titre"/>
        <w:rPr>
          <w:sz w:val="24"/>
          <w:szCs w:val="24"/>
        </w:rPr>
      </w:pPr>
    </w:p>
    <w:p w:rsidR="007D2D55" w:rsidRPr="002D62A6" w:rsidRDefault="007D2D55" w:rsidP="008F44C1">
      <w:pPr>
        <w:pStyle w:val="Titre2"/>
      </w:pPr>
      <w:bookmarkStart w:id="10" w:name="_Toc508788111"/>
      <w:r w:rsidRPr="002D62A6">
        <w:t>Article 8 – Plantations</w:t>
      </w:r>
      <w:bookmarkEnd w:id="10"/>
    </w:p>
    <w:p w:rsidR="007D2D55" w:rsidRPr="002D62A6" w:rsidRDefault="007D2D55" w:rsidP="002D62A6">
      <w:pPr>
        <w:pStyle w:val="Titre"/>
        <w:rPr>
          <w:sz w:val="24"/>
          <w:szCs w:val="24"/>
        </w:rPr>
      </w:pPr>
    </w:p>
    <w:p w:rsidR="007D2D55" w:rsidRPr="002D62A6" w:rsidRDefault="007D2D55" w:rsidP="002D62A6">
      <w:pPr>
        <w:pStyle w:val="Titre"/>
        <w:rPr>
          <w:sz w:val="24"/>
          <w:szCs w:val="24"/>
        </w:rPr>
      </w:pPr>
      <w:r w:rsidRPr="002D62A6">
        <w:rPr>
          <w:sz w:val="24"/>
          <w:szCs w:val="24"/>
        </w:rPr>
        <w:t>Aucune plantation en pleine terre ne peut être faite par un particulier, un concessionnaire ou un ayant droit.</w:t>
      </w:r>
    </w:p>
    <w:p w:rsidR="007D2D55" w:rsidRPr="002D62A6" w:rsidRDefault="007D2D55" w:rsidP="002D62A6">
      <w:pPr>
        <w:pStyle w:val="Titre"/>
        <w:rPr>
          <w:sz w:val="24"/>
          <w:szCs w:val="24"/>
        </w:rPr>
      </w:pPr>
    </w:p>
    <w:p w:rsidR="00C55C18" w:rsidRPr="002D62A6" w:rsidRDefault="00C55C18" w:rsidP="002D62A6">
      <w:pPr>
        <w:pStyle w:val="Titre"/>
        <w:rPr>
          <w:sz w:val="24"/>
          <w:szCs w:val="24"/>
        </w:rPr>
      </w:pPr>
    </w:p>
    <w:p w:rsidR="007D2D55" w:rsidRPr="002D62A6" w:rsidRDefault="007D2D55" w:rsidP="008F44C1">
      <w:pPr>
        <w:pStyle w:val="Titre2"/>
      </w:pPr>
      <w:bookmarkStart w:id="11" w:name="_Toc508788112"/>
      <w:r w:rsidRPr="002D62A6">
        <w:t>Article 9 –  Travaux</w:t>
      </w:r>
      <w:bookmarkEnd w:id="11"/>
    </w:p>
    <w:p w:rsidR="007D2D55" w:rsidRPr="002D62A6" w:rsidRDefault="007D2D55" w:rsidP="002D62A6">
      <w:pPr>
        <w:pStyle w:val="Titre"/>
        <w:rPr>
          <w:sz w:val="24"/>
          <w:szCs w:val="24"/>
        </w:rPr>
      </w:pPr>
    </w:p>
    <w:p w:rsidR="007D2D55" w:rsidRPr="002D62A6" w:rsidRDefault="007D2D55" w:rsidP="002D62A6">
      <w:pPr>
        <w:pStyle w:val="Titre"/>
        <w:rPr>
          <w:sz w:val="24"/>
          <w:szCs w:val="24"/>
        </w:rPr>
      </w:pPr>
      <w:r w:rsidRPr="002D62A6">
        <w:rPr>
          <w:sz w:val="24"/>
          <w:szCs w:val="24"/>
        </w:rPr>
        <w:t>Toute intervention dans l’enceinte du cimetière doit faire l’objet d’une demande d’autorisation préalable auprès de la mairie.</w:t>
      </w:r>
    </w:p>
    <w:p w:rsidR="00C55C18" w:rsidRPr="002D62A6" w:rsidRDefault="00C55C18" w:rsidP="002D62A6">
      <w:pPr>
        <w:pStyle w:val="Titre"/>
        <w:rPr>
          <w:sz w:val="24"/>
          <w:szCs w:val="24"/>
        </w:rPr>
      </w:pPr>
      <w:r w:rsidRPr="002D62A6">
        <w:rPr>
          <w:sz w:val="24"/>
          <w:szCs w:val="24"/>
        </w:rPr>
        <w:t>Dans toute hypothèse, la commune ne pourra être tenue pour responsable des dégâts ou accidents qui pourraient être causés à l’occasion de ces interventions.</w:t>
      </w:r>
    </w:p>
    <w:p w:rsidR="00C55C18" w:rsidRPr="002D62A6" w:rsidRDefault="00C55C18" w:rsidP="002D62A6">
      <w:pPr>
        <w:pStyle w:val="Titre"/>
        <w:rPr>
          <w:sz w:val="24"/>
          <w:szCs w:val="24"/>
        </w:rPr>
      </w:pPr>
      <w:r w:rsidRPr="002D62A6">
        <w:rPr>
          <w:sz w:val="24"/>
          <w:szCs w:val="24"/>
        </w:rPr>
        <w:t>Le cas échéant, il appartiendra aux tiers concernés d’en demander la réparation conformément aux règles de droit commun.</w:t>
      </w:r>
    </w:p>
    <w:p w:rsidR="00C55C18" w:rsidRPr="002D62A6" w:rsidRDefault="00C55C18" w:rsidP="002D62A6">
      <w:pPr>
        <w:pStyle w:val="Titre"/>
        <w:rPr>
          <w:sz w:val="24"/>
          <w:szCs w:val="24"/>
        </w:rPr>
      </w:pPr>
      <w:r w:rsidRPr="002D62A6">
        <w:rPr>
          <w:sz w:val="24"/>
          <w:szCs w:val="24"/>
        </w:rPr>
        <w:lastRenderedPageBreak/>
        <w:t>Aucun dépôt momentané de terre, de matériaux, de revêtements et autres</w:t>
      </w:r>
      <w:r w:rsidR="00E7128C">
        <w:rPr>
          <w:sz w:val="24"/>
          <w:szCs w:val="24"/>
        </w:rPr>
        <w:t xml:space="preserve"> objets ne pourra être effectué</w:t>
      </w:r>
      <w:r w:rsidRPr="002D62A6">
        <w:rPr>
          <w:sz w:val="24"/>
          <w:szCs w:val="24"/>
        </w:rPr>
        <w:t xml:space="preserve"> sur les sépultures voisines et les entrepreneurs devront prendre toutes les précautions nécessaires pour ne pas salir les tombes pendant l’exécution des travaux.</w:t>
      </w:r>
    </w:p>
    <w:p w:rsidR="00C55C18" w:rsidRPr="002D62A6" w:rsidRDefault="00C55C18" w:rsidP="002D62A6">
      <w:pPr>
        <w:pStyle w:val="Titre"/>
        <w:rPr>
          <w:sz w:val="24"/>
          <w:szCs w:val="24"/>
        </w:rPr>
      </w:pPr>
      <w:r w:rsidRPr="002D62A6">
        <w:rPr>
          <w:sz w:val="24"/>
          <w:szCs w:val="24"/>
        </w:rPr>
        <w:t>Après achèvement des travaux, les entrepreneurs devront nettoyer avec soin les abords des monuments et réparer, le cas échéant, les dégradations commises par eux sur les allées, plantations, ou sépultures voisines.</w:t>
      </w:r>
    </w:p>
    <w:p w:rsidR="00C55C18" w:rsidRPr="002D62A6" w:rsidRDefault="00C55C18" w:rsidP="002D62A6">
      <w:pPr>
        <w:pStyle w:val="Titre"/>
        <w:rPr>
          <w:sz w:val="24"/>
          <w:szCs w:val="24"/>
        </w:rPr>
      </w:pPr>
      <w:r w:rsidRPr="002D62A6">
        <w:rPr>
          <w:sz w:val="24"/>
          <w:szCs w:val="24"/>
        </w:rPr>
        <w:t xml:space="preserve">En cas de défaillance des entrepreneurs et après sommation, les travaux de remise en état seront effectués par la commune aux frais desdits entrepreneurs. </w:t>
      </w:r>
    </w:p>
    <w:p w:rsidR="00C55C18" w:rsidRPr="002D62A6" w:rsidRDefault="00C55C18" w:rsidP="002D62A6">
      <w:pPr>
        <w:pStyle w:val="Titre"/>
        <w:rPr>
          <w:sz w:val="24"/>
          <w:szCs w:val="24"/>
        </w:rPr>
      </w:pPr>
    </w:p>
    <w:p w:rsidR="00C55C18" w:rsidRPr="002D62A6" w:rsidRDefault="00C55C18" w:rsidP="002D62A6">
      <w:pPr>
        <w:pStyle w:val="Titre1"/>
      </w:pPr>
      <w:bookmarkStart w:id="12" w:name="_Toc508788113"/>
      <w:r w:rsidRPr="002D62A6">
        <w:t>CHAPITRE III – AFFECTATION DES TERRAINS ET DES EMPLACEMENTS</w:t>
      </w:r>
      <w:bookmarkEnd w:id="12"/>
    </w:p>
    <w:p w:rsidR="001B5F01" w:rsidRDefault="001B5F01" w:rsidP="008F44C1">
      <w:pPr>
        <w:pStyle w:val="Titre2"/>
      </w:pPr>
    </w:p>
    <w:p w:rsidR="00C55C18" w:rsidRPr="002D62A6" w:rsidRDefault="00C55C18" w:rsidP="008F44C1">
      <w:pPr>
        <w:pStyle w:val="Titre2"/>
      </w:pPr>
      <w:bookmarkStart w:id="13" w:name="_Toc508788114"/>
      <w:r w:rsidRPr="002D62A6">
        <w:t>Article 10 – Terrains concédés</w:t>
      </w:r>
      <w:bookmarkEnd w:id="13"/>
    </w:p>
    <w:p w:rsidR="00C55C18" w:rsidRPr="002D62A6" w:rsidRDefault="00C55C18" w:rsidP="002D62A6">
      <w:pPr>
        <w:pStyle w:val="Titre"/>
        <w:rPr>
          <w:sz w:val="24"/>
          <w:szCs w:val="24"/>
          <w:u w:val="single"/>
        </w:rPr>
      </w:pPr>
    </w:p>
    <w:p w:rsidR="00A57F8F" w:rsidRPr="002D62A6" w:rsidRDefault="00A57F8F" w:rsidP="001B5F01">
      <w:pPr>
        <w:pStyle w:val="Titre3"/>
      </w:pPr>
      <w:bookmarkStart w:id="14" w:name="_Toc508788115"/>
      <w:r w:rsidRPr="002D62A6">
        <w:t>Acquisition et durée</w:t>
      </w:r>
      <w:bookmarkEnd w:id="14"/>
    </w:p>
    <w:p w:rsidR="00C55C18" w:rsidRPr="00401784" w:rsidRDefault="00C55C18" w:rsidP="002D62A6">
      <w:pPr>
        <w:rPr>
          <w:rFonts w:asciiTheme="majorHAnsi" w:hAnsiTheme="majorHAnsi"/>
          <w:sz w:val="24"/>
          <w:szCs w:val="24"/>
        </w:rPr>
      </w:pPr>
      <w:r w:rsidRPr="00401784">
        <w:rPr>
          <w:rFonts w:asciiTheme="majorHAnsi" w:hAnsiTheme="majorHAnsi"/>
          <w:sz w:val="24"/>
          <w:szCs w:val="24"/>
        </w:rPr>
        <w:t>Toute personne qui souhaite obtenir une concession doit s’adresser au secrétariat de la mairie.</w:t>
      </w:r>
    </w:p>
    <w:p w:rsidR="00C55C18" w:rsidRPr="00401784" w:rsidRDefault="00C55C18" w:rsidP="002D62A6">
      <w:pPr>
        <w:rPr>
          <w:rFonts w:asciiTheme="majorHAnsi" w:hAnsiTheme="majorHAnsi"/>
          <w:sz w:val="24"/>
          <w:szCs w:val="24"/>
        </w:rPr>
      </w:pPr>
      <w:r w:rsidRPr="00401784">
        <w:rPr>
          <w:rFonts w:asciiTheme="majorHAnsi" w:hAnsiTheme="majorHAnsi"/>
          <w:sz w:val="24"/>
          <w:szCs w:val="24"/>
        </w:rPr>
        <w:t>Un formulaire de demande lui sera alors remis ; il précisera le nom et l’adresse du demandeur, le type de concession choisie (individuelle, familiale ou collective), la superficie et la durée de la concession, ainsi que le montant à acquitter.</w:t>
      </w:r>
    </w:p>
    <w:p w:rsidR="00C55C18" w:rsidRPr="00401784" w:rsidRDefault="00C55C18" w:rsidP="002D62A6">
      <w:pPr>
        <w:rPr>
          <w:rFonts w:asciiTheme="majorHAnsi" w:hAnsiTheme="majorHAnsi"/>
          <w:sz w:val="24"/>
          <w:szCs w:val="24"/>
        </w:rPr>
      </w:pPr>
      <w:r w:rsidRPr="00401784">
        <w:rPr>
          <w:rFonts w:asciiTheme="majorHAnsi" w:hAnsiTheme="majorHAnsi"/>
          <w:sz w:val="24"/>
          <w:szCs w:val="24"/>
        </w:rPr>
        <w:t>Les concessions sont acc</w:t>
      </w:r>
      <w:r w:rsidR="00A57F8F" w:rsidRPr="00401784">
        <w:rPr>
          <w:rFonts w:asciiTheme="majorHAnsi" w:hAnsiTheme="majorHAnsi"/>
          <w:sz w:val="24"/>
          <w:szCs w:val="24"/>
        </w:rPr>
        <w:t>ordées pour une durée de 50 ans, renouvelable.</w:t>
      </w:r>
    </w:p>
    <w:p w:rsidR="00A57F8F" w:rsidRPr="00401784" w:rsidRDefault="00A57F8F" w:rsidP="002D62A6">
      <w:pPr>
        <w:rPr>
          <w:rFonts w:asciiTheme="majorHAnsi" w:hAnsiTheme="majorHAnsi"/>
          <w:sz w:val="24"/>
          <w:szCs w:val="24"/>
        </w:rPr>
      </w:pPr>
      <w:r w:rsidRPr="00401784">
        <w:rPr>
          <w:rFonts w:asciiTheme="majorHAnsi" w:hAnsiTheme="majorHAnsi"/>
          <w:sz w:val="24"/>
          <w:szCs w:val="24"/>
        </w:rPr>
        <w:t>L’attribution de la concession ne sera effective qu’après règlement par le demandeur du montant de ladite concession au tarif en vigueur à la date de la demande.</w:t>
      </w:r>
    </w:p>
    <w:p w:rsidR="00A57F8F" w:rsidRPr="00401784" w:rsidRDefault="00A57F8F" w:rsidP="002D62A6">
      <w:pPr>
        <w:rPr>
          <w:rFonts w:asciiTheme="majorHAnsi" w:hAnsiTheme="majorHAnsi"/>
          <w:sz w:val="24"/>
          <w:szCs w:val="24"/>
        </w:rPr>
      </w:pPr>
      <w:r w:rsidRPr="00401784">
        <w:rPr>
          <w:rFonts w:asciiTheme="majorHAnsi" w:hAnsiTheme="majorHAnsi"/>
          <w:sz w:val="24"/>
          <w:szCs w:val="24"/>
        </w:rPr>
        <w:t>Les tarifs des concessions sont votés par le conseil municipal.</w:t>
      </w:r>
    </w:p>
    <w:p w:rsidR="00A57F8F" w:rsidRPr="002D62A6" w:rsidRDefault="00A57F8F" w:rsidP="002D62A6">
      <w:pPr>
        <w:pStyle w:val="Titre"/>
        <w:rPr>
          <w:sz w:val="24"/>
          <w:szCs w:val="24"/>
        </w:rPr>
      </w:pPr>
    </w:p>
    <w:p w:rsidR="00A57F8F" w:rsidRPr="002D62A6" w:rsidRDefault="00A57F8F" w:rsidP="001B5F01">
      <w:pPr>
        <w:pStyle w:val="Titre3"/>
      </w:pPr>
      <w:bookmarkStart w:id="15" w:name="_Toc508788116"/>
      <w:r w:rsidRPr="002D62A6">
        <w:t>Emplacement</w:t>
      </w:r>
      <w:bookmarkEnd w:id="15"/>
    </w:p>
    <w:p w:rsidR="00A57F8F" w:rsidRPr="00401784" w:rsidRDefault="00A57F8F" w:rsidP="002D62A6">
      <w:pPr>
        <w:rPr>
          <w:rFonts w:asciiTheme="majorHAnsi" w:hAnsiTheme="majorHAnsi"/>
          <w:sz w:val="24"/>
          <w:szCs w:val="24"/>
        </w:rPr>
      </w:pPr>
      <w:r w:rsidRPr="00401784">
        <w:rPr>
          <w:rFonts w:asciiTheme="majorHAnsi" w:hAnsiTheme="majorHAnsi"/>
          <w:sz w:val="24"/>
          <w:szCs w:val="24"/>
        </w:rPr>
        <w:t>Les concessions sont délivrées dans un ordre et à un emplacement désigné par l’autorité communale</w:t>
      </w:r>
    </w:p>
    <w:p w:rsidR="002D62A6" w:rsidRDefault="002D62A6" w:rsidP="002D62A6"/>
    <w:p w:rsidR="002D62A6" w:rsidRDefault="002D62A6" w:rsidP="001B5F01">
      <w:pPr>
        <w:pStyle w:val="Titre3"/>
      </w:pPr>
      <w:bookmarkStart w:id="16" w:name="_Toc508788117"/>
      <w:r>
        <w:t>Délimitation et dimensions</w:t>
      </w:r>
      <w:bookmarkEnd w:id="16"/>
    </w:p>
    <w:p w:rsidR="00AF3DFB" w:rsidRPr="00401784" w:rsidRDefault="002D62A6" w:rsidP="002D62A6">
      <w:pPr>
        <w:rPr>
          <w:rFonts w:asciiTheme="majorHAnsi" w:hAnsiTheme="majorHAnsi"/>
          <w:sz w:val="24"/>
          <w:szCs w:val="24"/>
        </w:rPr>
      </w:pPr>
      <w:r w:rsidRPr="00401784">
        <w:rPr>
          <w:rFonts w:asciiTheme="majorHAnsi" w:hAnsiTheme="majorHAnsi"/>
          <w:sz w:val="24"/>
          <w:szCs w:val="24"/>
        </w:rPr>
        <w:t>La délimitation et les dimensions de chaque emplacement sont déterminées par la mairie.</w:t>
      </w:r>
      <w:r w:rsidR="00AF3DFB" w:rsidRPr="00401784">
        <w:rPr>
          <w:rFonts w:asciiTheme="majorHAnsi" w:hAnsiTheme="majorHAnsi"/>
          <w:sz w:val="24"/>
          <w:szCs w:val="24"/>
        </w:rPr>
        <w:t xml:space="preserve"> </w:t>
      </w:r>
    </w:p>
    <w:p w:rsidR="002D62A6" w:rsidRPr="00401784" w:rsidRDefault="00AF3DFB" w:rsidP="002D62A6">
      <w:pPr>
        <w:rPr>
          <w:rFonts w:asciiTheme="majorHAnsi" w:hAnsiTheme="majorHAnsi"/>
          <w:sz w:val="24"/>
          <w:szCs w:val="24"/>
        </w:rPr>
      </w:pPr>
      <w:r w:rsidRPr="00401784">
        <w:rPr>
          <w:rFonts w:asciiTheme="majorHAnsi" w:hAnsiTheme="majorHAnsi"/>
          <w:sz w:val="24"/>
          <w:szCs w:val="24"/>
        </w:rPr>
        <w:t>Terrain de 2 m² - longueur de 2m et largueur de 1m</w:t>
      </w:r>
    </w:p>
    <w:p w:rsidR="00AF3DFB" w:rsidRDefault="00AF3DFB" w:rsidP="002D62A6"/>
    <w:p w:rsidR="00AF3DFB" w:rsidRPr="002D62A6" w:rsidRDefault="00AF3DFB" w:rsidP="00AF3DFB">
      <w:pPr>
        <w:pStyle w:val="Titre1"/>
      </w:pPr>
      <w:bookmarkStart w:id="17" w:name="_Toc508788118"/>
      <w:r>
        <w:t>CHAPITRE IV – DISPOSITIONS GENERALES APPLICABLES AUX INHUMATIONS</w:t>
      </w:r>
      <w:bookmarkEnd w:id="17"/>
    </w:p>
    <w:p w:rsidR="002D62A6" w:rsidRDefault="002D62A6" w:rsidP="002D62A6"/>
    <w:p w:rsidR="00AF3DFB" w:rsidRPr="00AF3DFB" w:rsidRDefault="00AF3DFB" w:rsidP="008F44C1">
      <w:pPr>
        <w:pStyle w:val="Titre2"/>
      </w:pPr>
      <w:bookmarkStart w:id="18" w:name="_Toc508788119"/>
      <w:r w:rsidRPr="00AF3DFB">
        <w:t>Article 11 – Autorisations</w:t>
      </w:r>
      <w:bookmarkEnd w:id="18"/>
    </w:p>
    <w:p w:rsidR="00AF3DFB" w:rsidRDefault="00AF3DFB" w:rsidP="002D62A6"/>
    <w:p w:rsidR="00AF3DFB" w:rsidRPr="00401784" w:rsidRDefault="00AF3DFB" w:rsidP="002D62A6">
      <w:pPr>
        <w:rPr>
          <w:rFonts w:asciiTheme="majorHAnsi" w:hAnsiTheme="majorHAnsi"/>
          <w:sz w:val="24"/>
          <w:szCs w:val="24"/>
        </w:rPr>
      </w:pPr>
      <w:r w:rsidRPr="00401784">
        <w:rPr>
          <w:rFonts w:asciiTheme="majorHAnsi" w:hAnsiTheme="majorHAnsi"/>
          <w:sz w:val="24"/>
          <w:szCs w:val="24"/>
        </w:rPr>
        <w:t>Aucune inhumation ou ouverture de caveau ne pourra avoir lieu sans une demande écrite préalable formulée par le concessionnaire ou son représentant, et sans autorisation du maire.</w:t>
      </w:r>
    </w:p>
    <w:p w:rsidR="00AF3DFB" w:rsidRPr="00401784" w:rsidRDefault="00AF3DFB" w:rsidP="002D62A6">
      <w:pPr>
        <w:rPr>
          <w:rFonts w:asciiTheme="majorHAnsi" w:hAnsiTheme="majorHAnsi"/>
          <w:sz w:val="24"/>
          <w:szCs w:val="24"/>
        </w:rPr>
      </w:pPr>
      <w:r w:rsidRPr="00401784">
        <w:rPr>
          <w:rFonts w:asciiTheme="majorHAnsi" w:hAnsiTheme="majorHAnsi"/>
          <w:sz w:val="24"/>
          <w:szCs w:val="24"/>
        </w:rPr>
        <w:t>La demande mentionnera l’identité du défunt, son domicile, l’heure et le jour de son décès, ainsi que l’heure et le jour de l’inhumation et les références de l’emplacement.</w:t>
      </w:r>
    </w:p>
    <w:p w:rsidR="00AF3DFB" w:rsidRPr="00401784" w:rsidRDefault="00AF3DFB" w:rsidP="002D62A6">
      <w:pPr>
        <w:rPr>
          <w:rFonts w:asciiTheme="majorHAnsi" w:hAnsiTheme="majorHAnsi"/>
          <w:sz w:val="24"/>
          <w:szCs w:val="24"/>
        </w:rPr>
      </w:pPr>
      <w:r w:rsidRPr="00401784">
        <w:rPr>
          <w:rFonts w:asciiTheme="majorHAnsi" w:hAnsiTheme="majorHAnsi"/>
          <w:sz w:val="24"/>
          <w:szCs w:val="24"/>
        </w:rPr>
        <w:t>Toute personne qui, sans cette autorisation, ferait procéder  à une inhumation, serait passible des peines prévues par le Code pénal.</w:t>
      </w:r>
    </w:p>
    <w:p w:rsidR="008F44C1" w:rsidRDefault="008F44C1" w:rsidP="002D62A6"/>
    <w:p w:rsidR="008F44C1" w:rsidRPr="008F44C1" w:rsidRDefault="008F44C1" w:rsidP="008F44C1">
      <w:pPr>
        <w:pStyle w:val="Titre2"/>
      </w:pPr>
      <w:bookmarkStart w:id="19" w:name="_Toc508788120"/>
      <w:r w:rsidRPr="008F44C1">
        <w:lastRenderedPageBreak/>
        <w:t>Article 12 – Jour</w:t>
      </w:r>
      <w:r>
        <w:t>s</w:t>
      </w:r>
      <w:r w:rsidRPr="008F44C1">
        <w:t xml:space="preserve"> d’inhumation</w:t>
      </w:r>
      <w:bookmarkEnd w:id="19"/>
    </w:p>
    <w:p w:rsidR="008F44C1" w:rsidRDefault="008F44C1" w:rsidP="002D62A6"/>
    <w:p w:rsidR="008F44C1" w:rsidRPr="00401784" w:rsidRDefault="008F44C1" w:rsidP="002D62A6">
      <w:pPr>
        <w:rPr>
          <w:rFonts w:asciiTheme="majorHAnsi" w:hAnsiTheme="majorHAnsi"/>
          <w:sz w:val="24"/>
          <w:szCs w:val="24"/>
        </w:rPr>
      </w:pPr>
      <w:r w:rsidRPr="00401784">
        <w:rPr>
          <w:rFonts w:asciiTheme="majorHAnsi" w:hAnsiTheme="majorHAnsi"/>
          <w:sz w:val="24"/>
          <w:szCs w:val="24"/>
        </w:rPr>
        <w:t>Aucune inhumation n’aura lieu les dimanches et jours fériés.</w:t>
      </w:r>
    </w:p>
    <w:p w:rsidR="008F44C1" w:rsidRDefault="008F44C1" w:rsidP="002D62A6"/>
    <w:p w:rsidR="001B5F01" w:rsidRDefault="001B5F01" w:rsidP="001B5F01">
      <w:pPr>
        <w:pStyle w:val="Titre2"/>
      </w:pPr>
      <w:bookmarkStart w:id="20" w:name="_Toc508788121"/>
      <w:r>
        <w:t>Article 13 – Inhumation en pleine terre</w:t>
      </w:r>
      <w:bookmarkEnd w:id="20"/>
    </w:p>
    <w:p w:rsidR="001B5F01" w:rsidRDefault="001B5F01" w:rsidP="002D62A6"/>
    <w:p w:rsidR="001B5F01" w:rsidRPr="00401784" w:rsidRDefault="001B5F01" w:rsidP="002D62A6">
      <w:pPr>
        <w:rPr>
          <w:rFonts w:asciiTheme="majorHAnsi" w:hAnsiTheme="majorHAnsi"/>
          <w:sz w:val="24"/>
          <w:szCs w:val="24"/>
        </w:rPr>
      </w:pPr>
      <w:r w:rsidRPr="00401784">
        <w:rPr>
          <w:rFonts w:asciiTheme="majorHAnsi" w:hAnsiTheme="majorHAnsi"/>
          <w:sz w:val="24"/>
          <w:szCs w:val="24"/>
        </w:rPr>
        <w:t>L’inhumation en pleine terre est interdite</w:t>
      </w:r>
    </w:p>
    <w:p w:rsidR="001B5F01" w:rsidRDefault="001B5F01" w:rsidP="002D62A6"/>
    <w:p w:rsidR="001B5F01" w:rsidRDefault="001B5F01" w:rsidP="001B5F01">
      <w:pPr>
        <w:pStyle w:val="Titre2"/>
      </w:pPr>
      <w:bookmarkStart w:id="21" w:name="_Toc508788122"/>
      <w:r>
        <w:t>Article 14 – Vide sanitaire</w:t>
      </w:r>
      <w:bookmarkEnd w:id="21"/>
    </w:p>
    <w:p w:rsidR="001B5F01" w:rsidRDefault="001B5F01" w:rsidP="002D62A6"/>
    <w:p w:rsidR="001B5F01" w:rsidRPr="00401784" w:rsidRDefault="001B5F01" w:rsidP="002D62A6">
      <w:pPr>
        <w:rPr>
          <w:rFonts w:asciiTheme="majorHAnsi" w:hAnsiTheme="majorHAnsi"/>
          <w:sz w:val="24"/>
          <w:szCs w:val="24"/>
        </w:rPr>
      </w:pPr>
      <w:r w:rsidRPr="00401784">
        <w:rPr>
          <w:rFonts w:asciiTheme="majorHAnsi" w:hAnsiTheme="majorHAnsi"/>
          <w:sz w:val="24"/>
          <w:szCs w:val="24"/>
        </w:rPr>
        <w:t>Toutes les concessions devront respecter un espace sanitaire, entre le sommet du dernier cercueil et le sol, d’une hauteur d’au moins 50 cm.</w:t>
      </w:r>
      <w:r w:rsidR="00E53564" w:rsidRPr="00401784">
        <w:rPr>
          <w:rFonts w:asciiTheme="majorHAnsi" w:hAnsiTheme="majorHAnsi"/>
          <w:sz w:val="24"/>
          <w:szCs w:val="24"/>
        </w:rPr>
        <w:t xml:space="preserve"> Cet espace pourra recevoir des urnes funéraires selon le type de concession choisie.</w:t>
      </w:r>
    </w:p>
    <w:p w:rsidR="003D5456" w:rsidRDefault="003D5456" w:rsidP="002D62A6"/>
    <w:p w:rsidR="003D5456" w:rsidRDefault="003D5456" w:rsidP="003D5456">
      <w:pPr>
        <w:pStyle w:val="Titre2"/>
      </w:pPr>
      <w:bookmarkStart w:id="22" w:name="_Toc508788123"/>
      <w:r>
        <w:t>Article 15 – Droits et obligations du concessionnaire</w:t>
      </w:r>
      <w:bookmarkEnd w:id="22"/>
    </w:p>
    <w:p w:rsidR="003D5456" w:rsidRDefault="003D5456" w:rsidP="002D62A6"/>
    <w:p w:rsidR="003D5456" w:rsidRPr="00401784" w:rsidRDefault="003D5456" w:rsidP="002D62A6">
      <w:pPr>
        <w:rPr>
          <w:rFonts w:asciiTheme="majorHAnsi" w:hAnsiTheme="majorHAnsi"/>
          <w:sz w:val="24"/>
          <w:szCs w:val="24"/>
        </w:rPr>
      </w:pPr>
      <w:r w:rsidRPr="00401784">
        <w:rPr>
          <w:rFonts w:asciiTheme="majorHAnsi" w:hAnsiTheme="majorHAnsi"/>
          <w:sz w:val="24"/>
          <w:szCs w:val="24"/>
        </w:rPr>
        <w:t>Le contrat de concession ne donne pas droit de propriété, mais seulement de jouissance. En cas de changement d’adresse, le concessionnaire est tenu d’informer la commune de ses nouvelles coordonnées.</w:t>
      </w:r>
    </w:p>
    <w:p w:rsidR="001B5F01" w:rsidRDefault="001B5F01" w:rsidP="002D62A6"/>
    <w:p w:rsidR="00CB40B6" w:rsidRDefault="00CB40B6" w:rsidP="00CB40B6">
      <w:pPr>
        <w:pStyle w:val="Titre2"/>
      </w:pPr>
      <w:bookmarkStart w:id="23" w:name="_Toc508788124"/>
      <w:r>
        <w:t>Article 16 – Renouvellement d’une concession</w:t>
      </w:r>
      <w:bookmarkEnd w:id="23"/>
    </w:p>
    <w:p w:rsidR="001B5F01" w:rsidRDefault="001B5F01" w:rsidP="002D62A6"/>
    <w:p w:rsidR="001B5F01" w:rsidRPr="00401784" w:rsidRDefault="00CB40B6" w:rsidP="002D62A6">
      <w:pPr>
        <w:rPr>
          <w:rFonts w:asciiTheme="majorHAnsi" w:hAnsiTheme="majorHAnsi"/>
          <w:sz w:val="24"/>
          <w:szCs w:val="24"/>
        </w:rPr>
      </w:pPr>
      <w:r w:rsidRPr="00401784">
        <w:rPr>
          <w:rFonts w:asciiTheme="majorHAnsi" w:hAnsiTheme="majorHAnsi"/>
          <w:sz w:val="24"/>
          <w:szCs w:val="24"/>
        </w:rPr>
        <w:t>Les concessions concédées sont acquises pour une durée de 50 ans. Elles sont renouvelables à l’expiration de leur période de validité.</w:t>
      </w:r>
    </w:p>
    <w:p w:rsidR="00CB40B6" w:rsidRPr="00401784" w:rsidRDefault="00CB40B6" w:rsidP="002D62A6">
      <w:pPr>
        <w:rPr>
          <w:rFonts w:asciiTheme="majorHAnsi" w:hAnsiTheme="majorHAnsi"/>
          <w:sz w:val="24"/>
          <w:szCs w:val="24"/>
        </w:rPr>
      </w:pPr>
      <w:r w:rsidRPr="00401784">
        <w:rPr>
          <w:rFonts w:asciiTheme="majorHAnsi" w:hAnsiTheme="majorHAnsi"/>
          <w:sz w:val="24"/>
          <w:szCs w:val="24"/>
        </w:rPr>
        <w:t>Les héritiers du concessionnaire pourront encore user de leur droit de renouvellement à compter de la date d’expiration, pendant une période de 2 ans.</w:t>
      </w:r>
    </w:p>
    <w:p w:rsidR="00CB40B6" w:rsidRPr="00401784" w:rsidRDefault="00CB40B6" w:rsidP="002D62A6">
      <w:pPr>
        <w:rPr>
          <w:rFonts w:asciiTheme="majorHAnsi" w:hAnsiTheme="majorHAnsi"/>
          <w:sz w:val="24"/>
          <w:szCs w:val="24"/>
        </w:rPr>
      </w:pPr>
      <w:r w:rsidRPr="00401784">
        <w:rPr>
          <w:rFonts w:asciiTheme="majorHAnsi" w:hAnsiTheme="majorHAnsi"/>
          <w:sz w:val="24"/>
          <w:szCs w:val="24"/>
        </w:rPr>
        <w:t>Le renouvellement de la concession s’effectue aux tarifs en vigueur à la date du renouvellement.</w:t>
      </w:r>
    </w:p>
    <w:p w:rsidR="00CB40B6" w:rsidRPr="00401784" w:rsidRDefault="00CB40B6" w:rsidP="002D62A6">
      <w:pPr>
        <w:rPr>
          <w:rFonts w:asciiTheme="majorHAnsi" w:hAnsiTheme="majorHAnsi"/>
          <w:sz w:val="24"/>
          <w:szCs w:val="24"/>
        </w:rPr>
      </w:pPr>
      <w:r w:rsidRPr="00401784">
        <w:rPr>
          <w:rFonts w:asciiTheme="majorHAnsi" w:hAnsiTheme="majorHAnsi"/>
          <w:sz w:val="24"/>
          <w:szCs w:val="24"/>
        </w:rPr>
        <w:t xml:space="preserve"> Si la concession n’est pas renouvelée, le terrain sera de retour à la commune, soit 2 ans après l’expiration de la concession, soit après l’expiration du délai de rotation afférent à la dernière inhumation, 5 ans.</w:t>
      </w:r>
    </w:p>
    <w:p w:rsidR="00A90811" w:rsidRDefault="00A90811" w:rsidP="002D62A6"/>
    <w:p w:rsidR="00A90811" w:rsidRDefault="00A90811" w:rsidP="00A90811">
      <w:pPr>
        <w:pStyle w:val="Titre1"/>
      </w:pPr>
      <w:bookmarkStart w:id="24" w:name="_Toc508788125"/>
      <w:r>
        <w:t>CHAPITRE V – REGLES RELATIVES AU CAVEAU PROVISOIRE</w:t>
      </w:r>
      <w:bookmarkEnd w:id="24"/>
    </w:p>
    <w:p w:rsidR="00A90811" w:rsidRPr="00A90811" w:rsidRDefault="00A90811" w:rsidP="00A90811"/>
    <w:p w:rsidR="00CB40B6" w:rsidRDefault="00CB40B6" w:rsidP="00CB40B6">
      <w:pPr>
        <w:pStyle w:val="Titre2"/>
      </w:pPr>
      <w:bookmarkStart w:id="25" w:name="_Toc508788126"/>
      <w:r>
        <w:t xml:space="preserve">Article 17 – </w:t>
      </w:r>
      <w:r w:rsidR="00A90811">
        <w:t>Caveau provisoire</w:t>
      </w:r>
      <w:bookmarkEnd w:id="25"/>
    </w:p>
    <w:p w:rsidR="00A90811" w:rsidRDefault="00A90811" w:rsidP="00A90811"/>
    <w:p w:rsidR="00A90811" w:rsidRPr="00401784" w:rsidRDefault="00A90811" w:rsidP="00A90811">
      <w:pPr>
        <w:rPr>
          <w:rFonts w:asciiTheme="majorHAnsi" w:hAnsiTheme="majorHAnsi"/>
          <w:sz w:val="24"/>
          <w:szCs w:val="24"/>
        </w:rPr>
      </w:pPr>
      <w:r w:rsidRPr="00401784">
        <w:rPr>
          <w:rFonts w:asciiTheme="majorHAnsi" w:hAnsiTheme="majorHAnsi"/>
          <w:sz w:val="24"/>
          <w:szCs w:val="24"/>
        </w:rPr>
        <w:t>Le caveau provisoire peut recevoir pour une durée maximale de 7 jours, les corps transportés en dehors de la commune. Le dépôt du corps ne pourra avoir lieu que sur demande présentée par la personne ayant qualité. Le cercueil devra être déposé à l’intérieur d’une housse d’exhumation. L’enlèvement des corps ne pourra être effectué que dans les formes et conditions prescrites par les exhumations.</w:t>
      </w:r>
    </w:p>
    <w:p w:rsidR="00A90811" w:rsidRDefault="00A90811" w:rsidP="00A90811"/>
    <w:p w:rsidR="00A849F8" w:rsidRDefault="00A849F8" w:rsidP="00A90811">
      <w:pPr>
        <w:pStyle w:val="Titre1"/>
      </w:pPr>
    </w:p>
    <w:p w:rsidR="00A90811" w:rsidRDefault="00A90811" w:rsidP="00A90811">
      <w:pPr>
        <w:pStyle w:val="Titre1"/>
      </w:pPr>
      <w:bookmarkStart w:id="26" w:name="_Toc508788127"/>
      <w:r>
        <w:t>CHAPITRE VI – REGLES APPLICABLES AUX EXHUMATIONS</w:t>
      </w:r>
      <w:bookmarkEnd w:id="26"/>
    </w:p>
    <w:p w:rsidR="00A90811" w:rsidRDefault="00A90811" w:rsidP="00A90811"/>
    <w:p w:rsidR="00A90811" w:rsidRDefault="00A90811" w:rsidP="00A90811">
      <w:pPr>
        <w:pStyle w:val="Titre2"/>
      </w:pPr>
      <w:bookmarkStart w:id="27" w:name="_Toc508788128"/>
      <w:r>
        <w:t>Article 18 – Demande d’exhumation</w:t>
      </w:r>
      <w:bookmarkEnd w:id="27"/>
    </w:p>
    <w:p w:rsidR="00A90811" w:rsidRDefault="00A90811" w:rsidP="00A90811"/>
    <w:p w:rsidR="00A90811" w:rsidRPr="00401784" w:rsidRDefault="00A90811" w:rsidP="00A90811">
      <w:pPr>
        <w:rPr>
          <w:rFonts w:asciiTheme="majorHAnsi" w:hAnsiTheme="majorHAnsi"/>
          <w:sz w:val="24"/>
          <w:szCs w:val="24"/>
        </w:rPr>
      </w:pPr>
      <w:r w:rsidRPr="00401784">
        <w:rPr>
          <w:rFonts w:asciiTheme="majorHAnsi" w:hAnsiTheme="majorHAnsi"/>
          <w:sz w:val="24"/>
          <w:szCs w:val="24"/>
        </w:rPr>
        <w:t xml:space="preserve">Aucune exhumation, sauf celles ordonnées par l’autorité judiciaire, ne peut avoir lieu sans l’accord préalable du maire. </w:t>
      </w:r>
    </w:p>
    <w:p w:rsidR="00B21D56" w:rsidRDefault="00B21D56" w:rsidP="00A90811"/>
    <w:p w:rsidR="007736B8" w:rsidRDefault="007736B8" w:rsidP="00A90811"/>
    <w:p w:rsidR="00B21D56" w:rsidRDefault="00B21D56" w:rsidP="00B21D56">
      <w:pPr>
        <w:pStyle w:val="Titre2"/>
      </w:pPr>
      <w:bookmarkStart w:id="28" w:name="_Toc508788129"/>
      <w:r>
        <w:t>Article 19 – Exécution des opérations d’exhumation</w:t>
      </w:r>
      <w:bookmarkEnd w:id="28"/>
    </w:p>
    <w:p w:rsidR="00B21D56" w:rsidRDefault="00B21D56" w:rsidP="00A90811"/>
    <w:p w:rsidR="00B21D56" w:rsidRPr="00401784" w:rsidRDefault="00B21D56" w:rsidP="00A90811">
      <w:pPr>
        <w:rPr>
          <w:rFonts w:asciiTheme="majorHAnsi" w:hAnsiTheme="majorHAnsi"/>
          <w:sz w:val="24"/>
          <w:szCs w:val="24"/>
        </w:rPr>
      </w:pPr>
      <w:r w:rsidRPr="00401784">
        <w:rPr>
          <w:rFonts w:asciiTheme="majorHAnsi" w:hAnsiTheme="majorHAnsi"/>
          <w:sz w:val="24"/>
          <w:szCs w:val="24"/>
        </w:rPr>
        <w:t>Les exhumations et les transports de corps ne peuvent être effectués que par des personnes ou entrepreneurs habilités.</w:t>
      </w:r>
    </w:p>
    <w:p w:rsidR="00B21D56" w:rsidRPr="00401784" w:rsidRDefault="00B21D56" w:rsidP="00A90811">
      <w:pPr>
        <w:rPr>
          <w:rFonts w:asciiTheme="majorHAnsi" w:hAnsiTheme="majorHAnsi"/>
          <w:sz w:val="24"/>
          <w:szCs w:val="24"/>
        </w:rPr>
      </w:pPr>
      <w:r w:rsidRPr="00401784">
        <w:rPr>
          <w:rFonts w:asciiTheme="majorHAnsi" w:hAnsiTheme="majorHAnsi"/>
          <w:sz w:val="24"/>
          <w:szCs w:val="24"/>
        </w:rPr>
        <w:t>Lors d’une exhumation, le cimetière est fermé au public.</w:t>
      </w:r>
    </w:p>
    <w:p w:rsidR="00B21D56" w:rsidRPr="00401784" w:rsidRDefault="00B21D56" w:rsidP="00A90811">
      <w:pPr>
        <w:rPr>
          <w:rFonts w:asciiTheme="majorHAnsi" w:hAnsiTheme="majorHAnsi"/>
          <w:sz w:val="24"/>
          <w:szCs w:val="24"/>
        </w:rPr>
      </w:pPr>
      <w:r w:rsidRPr="00401784">
        <w:rPr>
          <w:rFonts w:asciiTheme="majorHAnsi" w:hAnsiTheme="majorHAnsi"/>
          <w:sz w:val="24"/>
          <w:szCs w:val="24"/>
        </w:rPr>
        <w:t>L’exhumation se déroule en présence de la famille ou de son mandataire et d’un représentant de la mairie.</w:t>
      </w:r>
    </w:p>
    <w:p w:rsidR="00B21D56" w:rsidRDefault="00B21D56" w:rsidP="00A90811"/>
    <w:p w:rsidR="00B21D56" w:rsidRDefault="00B21D56" w:rsidP="00B21D56">
      <w:pPr>
        <w:pStyle w:val="Titre2"/>
      </w:pPr>
      <w:bookmarkStart w:id="29" w:name="_Toc508788130"/>
      <w:r>
        <w:t>Article 20 – Mesures d’hygiène</w:t>
      </w:r>
      <w:bookmarkEnd w:id="29"/>
    </w:p>
    <w:p w:rsidR="00B21D56" w:rsidRDefault="00B21D56" w:rsidP="00B21D56"/>
    <w:p w:rsidR="00B21D56" w:rsidRPr="00401784" w:rsidRDefault="00B21D56" w:rsidP="00B21D56">
      <w:pPr>
        <w:rPr>
          <w:rFonts w:asciiTheme="majorHAnsi" w:hAnsiTheme="majorHAnsi"/>
          <w:sz w:val="24"/>
          <w:szCs w:val="24"/>
        </w:rPr>
      </w:pPr>
      <w:r w:rsidRPr="00401784">
        <w:rPr>
          <w:rFonts w:asciiTheme="majorHAnsi" w:hAnsiTheme="majorHAnsi"/>
          <w:sz w:val="24"/>
          <w:szCs w:val="24"/>
        </w:rPr>
        <w:t>Les personnes chargées de l’exhumation devront utiliser des vêtements et des produits de désinfection imposés par la législation. Avant d’être manipulés, les cercueils et les extraits de fosse seront arrosés avec une solution désinfectante.</w:t>
      </w:r>
    </w:p>
    <w:p w:rsidR="00BF69BD" w:rsidRDefault="00BF69BD" w:rsidP="00B21D56"/>
    <w:p w:rsidR="00BF69BD" w:rsidRDefault="00BF69BD" w:rsidP="00BF69BD">
      <w:pPr>
        <w:pStyle w:val="Titre2"/>
      </w:pPr>
      <w:bookmarkStart w:id="30" w:name="_Toc508788131"/>
      <w:r>
        <w:t>Article 21 – Ouverture des cercueils</w:t>
      </w:r>
      <w:bookmarkEnd w:id="30"/>
    </w:p>
    <w:p w:rsidR="00BF69BD" w:rsidRDefault="00BF69BD" w:rsidP="00B21D56"/>
    <w:p w:rsidR="00BF69BD" w:rsidRPr="00401784" w:rsidRDefault="00BF69BD" w:rsidP="00B21D56">
      <w:pPr>
        <w:rPr>
          <w:rFonts w:asciiTheme="majorHAnsi" w:hAnsiTheme="majorHAnsi"/>
          <w:sz w:val="24"/>
          <w:szCs w:val="24"/>
        </w:rPr>
      </w:pPr>
      <w:r w:rsidRPr="00401784">
        <w:rPr>
          <w:rFonts w:asciiTheme="majorHAnsi" w:hAnsiTheme="majorHAnsi"/>
          <w:sz w:val="24"/>
          <w:szCs w:val="24"/>
        </w:rPr>
        <w:t xml:space="preserve">Si au moment de l’exhumation le cercueil est trouvé en bon état de conservation, il ne pourra pas être ouvert que s’il s’est écoulé un délai de 5 ans depuis le décès. </w:t>
      </w:r>
    </w:p>
    <w:p w:rsidR="00BF69BD" w:rsidRPr="00401784" w:rsidRDefault="00BF69BD" w:rsidP="00B21D56">
      <w:pPr>
        <w:rPr>
          <w:rFonts w:asciiTheme="majorHAnsi" w:hAnsiTheme="majorHAnsi"/>
          <w:sz w:val="24"/>
          <w:szCs w:val="24"/>
        </w:rPr>
      </w:pPr>
      <w:r w:rsidRPr="00401784">
        <w:rPr>
          <w:rFonts w:asciiTheme="majorHAnsi" w:hAnsiTheme="majorHAnsi"/>
          <w:sz w:val="24"/>
          <w:szCs w:val="24"/>
        </w:rPr>
        <w:t>Si le cercueil est trouvé détérioré, le corps sera placé dans un cercueil de taille appropriée. Ce reliquaire sera soit ré-inhumé dans la même sépulture, soit transporté dans une autre sépulture, soit transporté dans un autre cimetière ou soit crématisé et dispersé dans le jardin du souvenir.</w:t>
      </w:r>
    </w:p>
    <w:p w:rsidR="00BF69BD" w:rsidRPr="00401784" w:rsidRDefault="00BF69BD" w:rsidP="00B21D56">
      <w:pPr>
        <w:rPr>
          <w:rFonts w:asciiTheme="majorHAnsi" w:hAnsiTheme="majorHAnsi"/>
          <w:sz w:val="24"/>
          <w:szCs w:val="24"/>
        </w:rPr>
      </w:pPr>
      <w:r w:rsidRPr="00401784">
        <w:rPr>
          <w:rFonts w:asciiTheme="majorHAnsi" w:hAnsiTheme="majorHAnsi"/>
          <w:sz w:val="24"/>
          <w:szCs w:val="24"/>
        </w:rPr>
        <w:t>Le bois de l’ancien cercueil sera incinéré.</w:t>
      </w:r>
    </w:p>
    <w:p w:rsidR="00BF69BD" w:rsidRPr="00401784" w:rsidRDefault="00BF69BD" w:rsidP="00B21D56">
      <w:pPr>
        <w:rPr>
          <w:rFonts w:asciiTheme="majorHAnsi" w:hAnsiTheme="majorHAnsi"/>
          <w:sz w:val="24"/>
          <w:szCs w:val="24"/>
        </w:rPr>
      </w:pPr>
    </w:p>
    <w:p w:rsidR="00BF69BD" w:rsidRPr="00401784" w:rsidRDefault="00BF69BD" w:rsidP="00B21D56">
      <w:pPr>
        <w:rPr>
          <w:rFonts w:asciiTheme="majorHAnsi" w:hAnsiTheme="majorHAnsi"/>
          <w:sz w:val="24"/>
          <w:szCs w:val="24"/>
        </w:rPr>
      </w:pPr>
      <w:r w:rsidRPr="00401784">
        <w:rPr>
          <w:rFonts w:asciiTheme="majorHAnsi" w:hAnsiTheme="majorHAnsi"/>
          <w:sz w:val="24"/>
          <w:szCs w:val="24"/>
        </w:rPr>
        <w:t>Tout cercueil hermétique pour maladie contagieuse ne pourra faire l’objet d’une inhumation.</w:t>
      </w:r>
    </w:p>
    <w:p w:rsidR="00BF69BD" w:rsidRDefault="00BF69BD" w:rsidP="00B21D56"/>
    <w:p w:rsidR="00BF69BD" w:rsidRDefault="00BF69BD" w:rsidP="00BF69BD">
      <w:pPr>
        <w:pStyle w:val="Titre2"/>
      </w:pPr>
      <w:bookmarkStart w:id="31" w:name="_Toc508788132"/>
      <w:r>
        <w:t>Article 22 – Réductions de corps</w:t>
      </w:r>
      <w:bookmarkEnd w:id="31"/>
    </w:p>
    <w:p w:rsidR="00BF69BD" w:rsidRDefault="00BF69BD" w:rsidP="00B21D56"/>
    <w:p w:rsidR="00BF69BD" w:rsidRPr="00401784" w:rsidRDefault="00BF69BD" w:rsidP="00B21D56">
      <w:pPr>
        <w:rPr>
          <w:rFonts w:asciiTheme="majorHAnsi" w:hAnsiTheme="majorHAnsi"/>
          <w:sz w:val="24"/>
          <w:szCs w:val="24"/>
        </w:rPr>
      </w:pPr>
      <w:r w:rsidRPr="00401784">
        <w:rPr>
          <w:rFonts w:asciiTheme="majorHAnsi" w:hAnsiTheme="majorHAnsi"/>
          <w:sz w:val="24"/>
          <w:szCs w:val="24"/>
        </w:rPr>
        <w:t xml:space="preserve">Lorsqu’un caveau est plein, ce qui rend une inhumation immédiatement impossible, on peut procéder à une réduction de corps. Il ne s’agit pas d’une exhumation. </w:t>
      </w:r>
    </w:p>
    <w:p w:rsidR="00BF69BD" w:rsidRPr="00401784" w:rsidRDefault="00BF69BD" w:rsidP="00B21D56">
      <w:pPr>
        <w:rPr>
          <w:rFonts w:asciiTheme="majorHAnsi" w:hAnsiTheme="majorHAnsi"/>
          <w:sz w:val="24"/>
          <w:szCs w:val="24"/>
        </w:rPr>
      </w:pPr>
      <w:r w:rsidRPr="00401784">
        <w:rPr>
          <w:rFonts w:asciiTheme="majorHAnsi" w:hAnsiTheme="majorHAnsi"/>
          <w:sz w:val="24"/>
          <w:szCs w:val="24"/>
        </w:rPr>
        <w:t xml:space="preserve">Pour des motifs tirés de l’hygiène et du respect dû aux morts, toute réduction de corps demandée par la famille en vue d’étendre la possibilité d’accueil d’une sépulture existante ne peut être pratiquée que si le défunt se trouve dans la sépulture depuis plus de 10 ans, </w:t>
      </w:r>
      <w:r w:rsidR="00AB13DB" w:rsidRPr="00401784">
        <w:rPr>
          <w:rFonts w:asciiTheme="majorHAnsi" w:hAnsiTheme="majorHAnsi"/>
          <w:sz w:val="24"/>
          <w:szCs w:val="24"/>
        </w:rPr>
        <w:t>et à condition que le corps puisse être réduit, c’est-à-dire suffisamment consumé. Les restes du défunt seront remis dans un reliquaire qui devra être déposé à côté du nouveau cercueil. Dans tous les cas, le reliquaire devra rester dans le caveau d’origine.</w:t>
      </w:r>
    </w:p>
    <w:p w:rsidR="00AB13DB" w:rsidRPr="00401784" w:rsidRDefault="00AB13DB" w:rsidP="00B21D56">
      <w:pPr>
        <w:rPr>
          <w:rFonts w:asciiTheme="majorHAnsi" w:hAnsiTheme="majorHAnsi"/>
          <w:sz w:val="24"/>
          <w:szCs w:val="24"/>
        </w:rPr>
      </w:pPr>
      <w:r w:rsidRPr="00401784">
        <w:rPr>
          <w:rFonts w:asciiTheme="majorHAnsi" w:hAnsiTheme="majorHAnsi"/>
          <w:sz w:val="24"/>
          <w:szCs w:val="24"/>
        </w:rPr>
        <w:lastRenderedPageBreak/>
        <w:t>La demande devra être accompagnée de l’autorisation signée de l’ensemble des ayants droits du défunt concerné, de la photocopie de leur pièce d’identité et de la preuve de leur qualité d’ayant droit (livret de famille par exemple).</w:t>
      </w:r>
    </w:p>
    <w:p w:rsidR="00BF69BD" w:rsidRDefault="00BF69BD" w:rsidP="00B21D56"/>
    <w:p w:rsidR="00BF69BD" w:rsidRDefault="00BF69BD" w:rsidP="00AB13DB">
      <w:pPr>
        <w:pStyle w:val="Titre1"/>
      </w:pPr>
      <w:bookmarkStart w:id="32" w:name="_Toc508788133"/>
      <w:r>
        <w:t>CHAP</w:t>
      </w:r>
      <w:r w:rsidR="00AB13DB">
        <w:t>ITRE VII – REGLES APPLICABLES A L’ESPACE CINERAIRE</w:t>
      </w:r>
      <w:bookmarkEnd w:id="32"/>
    </w:p>
    <w:p w:rsidR="00AB13DB" w:rsidRPr="00AB13DB" w:rsidRDefault="00AB13DB" w:rsidP="00AB13DB"/>
    <w:p w:rsidR="00AB13DB" w:rsidRDefault="00AB13DB" w:rsidP="00AB13DB">
      <w:pPr>
        <w:pStyle w:val="Titre2"/>
      </w:pPr>
      <w:r>
        <w:t xml:space="preserve"> </w:t>
      </w:r>
      <w:bookmarkStart w:id="33" w:name="_Toc508788134"/>
      <w:r>
        <w:t>Article 23 – Aménagement de l’espace cinéraire</w:t>
      </w:r>
      <w:bookmarkEnd w:id="33"/>
    </w:p>
    <w:p w:rsidR="00AB13DB" w:rsidRDefault="00AB13DB" w:rsidP="00B21D56"/>
    <w:p w:rsidR="00AB13DB" w:rsidRPr="00401784" w:rsidRDefault="00AB13DB" w:rsidP="00B21D56">
      <w:pPr>
        <w:rPr>
          <w:rFonts w:asciiTheme="majorHAnsi" w:hAnsiTheme="majorHAnsi"/>
          <w:sz w:val="24"/>
          <w:szCs w:val="24"/>
        </w:rPr>
      </w:pPr>
      <w:r w:rsidRPr="00401784">
        <w:rPr>
          <w:rFonts w:asciiTheme="majorHAnsi" w:hAnsiTheme="majorHAnsi"/>
          <w:sz w:val="24"/>
          <w:szCs w:val="24"/>
        </w:rPr>
        <w:t>C’est un équipement réalisé par la commune destiné à accueillir les cendres. Cet espace cinéraire est composé du jardin du souvenir et d’un espace de cavurnes.</w:t>
      </w:r>
    </w:p>
    <w:p w:rsidR="00AB13DB" w:rsidRDefault="00AB13DB" w:rsidP="00B21D56"/>
    <w:p w:rsidR="00AB13DB" w:rsidRDefault="00AB13DB" w:rsidP="00AB13DB">
      <w:pPr>
        <w:pStyle w:val="Titre2"/>
      </w:pPr>
      <w:bookmarkStart w:id="34" w:name="_Toc508788135"/>
      <w:r>
        <w:t>Article 24 – Jardin du souvenir</w:t>
      </w:r>
      <w:bookmarkEnd w:id="34"/>
    </w:p>
    <w:p w:rsidR="00AB13DB" w:rsidRDefault="00AB13DB" w:rsidP="00AB13DB"/>
    <w:p w:rsidR="00AB13DB" w:rsidRPr="00401784" w:rsidRDefault="00AB13DB" w:rsidP="00AB13DB">
      <w:pPr>
        <w:rPr>
          <w:rFonts w:asciiTheme="majorHAnsi" w:hAnsiTheme="majorHAnsi"/>
          <w:sz w:val="24"/>
          <w:szCs w:val="24"/>
        </w:rPr>
      </w:pPr>
      <w:r w:rsidRPr="00401784">
        <w:rPr>
          <w:rFonts w:asciiTheme="majorHAnsi" w:hAnsiTheme="majorHAnsi"/>
          <w:sz w:val="24"/>
          <w:szCs w:val="24"/>
        </w:rPr>
        <w:t>Le jardin du souvenir est mis à disposition des familles afin d’y disperser les cendres du défunt.</w:t>
      </w:r>
    </w:p>
    <w:p w:rsidR="006174F1" w:rsidRPr="00401784" w:rsidRDefault="006174F1" w:rsidP="00AB13DB">
      <w:pPr>
        <w:rPr>
          <w:rFonts w:asciiTheme="majorHAnsi" w:hAnsiTheme="majorHAnsi"/>
          <w:sz w:val="24"/>
          <w:szCs w:val="24"/>
        </w:rPr>
      </w:pPr>
      <w:r w:rsidRPr="00401784">
        <w:rPr>
          <w:rFonts w:asciiTheme="majorHAnsi" w:hAnsiTheme="majorHAnsi"/>
          <w:sz w:val="24"/>
          <w:szCs w:val="24"/>
        </w:rPr>
        <w:t>La dispersion des cendres sera effectuée, après autorisation préalable du maire, soit par la famille elle-même soit par des personnes habilitées. Celle-ci se fera sur les galets situés au pied de la stèle (flamme).</w:t>
      </w:r>
    </w:p>
    <w:p w:rsidR="006174F1" w:rsidRPr="00401784" w:rsidRDefault="006174F1" w:rsidP="00AB13DB">
      <w:pPr>
        <w:rPr>
          <w:rFonts w:asciiTheme="majorHAnsi" w:hAnsiTheme="majorHAnsi"/>
          <w:sz w:val="24"/>
          <w:szCs w:val="24"/>
        </w:rPr>
      </w:pPr>
      <w:r w:rsidRPr="00401784">
        <w:rPr>
          <w:rFonts w:asciiTheme="majorHAnsi" w:hAnsiTheme="majorHAnsi"/>
          <w:sz w:val="24"/>
          <w:szCs w:val="24"/>
        </w:rPr>
        <w:t xml:space="preserve">Toute dispersion donnera lieu à une </w:t>
      </w:r>
      <w:r w:rsidR="00E7128C">
        <w:rPr>
          <w:rFonts w:asciiTheme="majorHAnsi" w:hAnsiTheme="majorHAnsi"/>
          <w:sz w:val="24"/>
          <w:szCs w:val="24"/>
        </w:rPr>
        <w:t>redevance</w:t>
      </w:r>
      <w:r w:rsidRPr="00401784">
        <w:rPr>
          <w:rFonts w:asciiTheme="majorHAnsi" w:hAnsiTheme="majorHAnsi"/>
          <w:sz w:val="24"/>
          <w:szCs w:val="24"/>
        </w:rPr>
        <w:t xml:space="preserve"> dont le montant est fixé par délibération du conseil municipal.</w:t>
      </w:r>
    </w:p>
    <w:p w:rsidR="006174F1" w:rsidRPr="00401784" w:rsidRDefault="006174F1" w:rsidP="00AB13DB">
      <w:pPr>
        <w:rPr>
          <w:rFonts w:asciiTheme="majorHAnsi" w:hAnsiTheme="majorHAnsi"/>
          <w:sz w:val="24"/>
          <w:szCs w:val="24"/>
        </w:rPr>
      </w:pPr>
      <w:r w:rsidRPr="00401784">
        <w:rPr>
          <w:rFonts w:asciiTheme="majorHAnsi" w:hAnsiTheme="majorHAnsi"/>
          <w:sz w:val="24"/>
          <w:szCs w:val="24"/>
        </w:rPr>
        <w:t xml:space="preserve">Il est installé dans le jardin un livre </w:t>
      </w:r>
      <w:r w:rsidR="004812B1" w:rsidRPr="00401784">
        <w:rPr>
          <w:rFonts w:asciiTheme="majorHAnsi" w:hAnsiTheme="majorHAnsi"/>
          <w:sz w:val="24"/>
          <w:szCs w:val="24"/>
        </w:rPr>
        <w:t>de souvenir permettant l’identification des défunts. Chaque famille le souhaitant pourra apposer une plaquette de couleur or avec le nom et prénom du défunt ainsi que l’année de naissance et de décès. Ces données sont également consignées dans un registre tenu en mairie.</w:t>
      </w:r>
    </w:p>
    <w:p w:rsidR="00CF6337" w:rsidRPr="00401784" w:rsidRDefault="004812B1" w:rsidP="00AB13DB">
      <w:pPr>
        <w:rPr>
          <w:rFonts w:asciiTheme="majorHAnsi" w:hAnsiTheme="majorHAnsi"/>
          <w:sz w:val="24"/>
          <w:szCs w:val="24"/>
        </w:rPr>
      </w:pPr>
      <w:r w:rsidRPr="00401784">
        <w:rPr>
          <w:rFonts w:asciiTheme="majorHAnsi" w:hAnsiTheme="majorHAnsi"/>
          <w:sz w:val="24"/>
          <w:szCs w:val="24"/>
        </w:rPr>
        <w:t xml:space="preserve">Cette plaquette, </w:t>
      </w:r>
      <w:r w:rsidR="00CF6337" w:rsidRPr="00401784">
        <w:rPr>
          <w:rFonts w:asciiTheme="majorHAnsi" w:hAnsiTheme="majorHAnsi"/>
          <w:sz w:val="24"/>
          <w:szCs w:val="24"/>
        </w:rPr>
        <w:t>fournie</w:t>
      </w:r>
      <w:r w:rsidRPr="00401784">
        <w:rPr>
          <w:rFonts w:asciiTheme="majorHAnsi" w:hAnsiTheme="majorHAnsi"/>
          <w:sz w:val="24"/>
          <w:szCs w:val="24"/>
        </w:rPr>
        <w:t xml:space="preserve"> par la mairie au montant fixé par délibération du conseil municipal, sera remis</w:t>
      </w:r>
      <w:r w:rsidR="00CF6337" w:rsidRPr="00401784">
        <w:rPr>
          <w:rFonts w:asciiTheme="majorHAnsi" w:hAnsiTheme="majorHAnsi"/>
          <w:sz w:val="24"/>
          <w:szCs w:val="24"/>
        </w:rPr>
        <w:t>e</w:t>
      </w:r>
      <w:r w:rsidRPr="00401784">
        <w:rPr>
          <w:rFonts w:asciiTheme="majorHAnsi" w:hAnsiTheme="majorHAnsi"/>
          <w:sz w:val="24"/>
          <w:szCs w:val="24"/>
        </w:rPr>
        <w:t xml:space="preserve"> à la famille chargée de la gravure</w:t>
      </w:r>
      <w:r w:rsidR="00CF6337" w:rsidRPr="00401784">
        <w:rPr>
          <w:rFonts w:asciiTheme="majorHAnsi" w:hAnsiTheme="majorHAnsi"/>
          <w:sz w:val="24"/>
          <w:szCs w:val="24"/>
        </w:rPr>
        <w:t>.</w:t>
      </w:r>
    </w:p>
    <w:p w:rsidR="00677FC5" w:rsidRPr="00401784" w:rsidRDefault="00677FC5" w:rsidP="00AB13DB">
      <w:pPr>
        <w:rPr>
          <w:rFonts w:asciiTheme="majorHAnsi" w:hAnsiTheme="majorHAnsi"/>
          <w:sz w:val="24"/>
          <w:szCs w:val="24"/>
        </w:rPr>
      </w:pPr>
      <w:r w:rsidRPr="00401784">
        <w:rPr>
          <w:rFonts w:asciiTheme="majorHAnsi" w:hAnsiTheme="majorHAnsi"/>
          <w:sz w:val="24"/>
          <w:szCs w:val="24"/>
        </w:rPr>
        <w:t>Les services municipaux se chargeront de coller la plaquette gravée sur le livre.</w:t>
      </w:r>
    </w:p>
    <w:p w:rsidR="00CF6337" w:rsidRPr="00401784" w:rsidRDefault="00CF6337" w:rsidP="00AB13DB">
      <w:pPr>
        <w:rPr>
          <w:rFonts w:asciiTheme="majorHAnsi" w:hAnsiTheme="majorHAnsi"/>
          <w:sz w:val="24"/>
          <w:szCs w:val="24"/>
        </w:rPr>
      </w:pPr>
      <w:r w:rsidRPr="00401784">
        <w:rPr>
          <w:rFonts w:asciiTheme="majorHAnsi" w:hAnsiTheme="majorHAnsi"/>
          <w:sz w:val="24"/>
          <w:szCs w:val="24"/>
        </w:rPr>
        <w:t>Tout ornement et attribut funéraire sont prohibés sur les galets de dispersion du jardin du souvenir.</w:t>
      </w:r>
    </w:p>
    <w:p w:rsidR="00CF6337" w:rsidRPr="00401784" w:rsidRDefault="00CF6337" w:rsidP="00AB13DB">
      <w:pPr>
        <w:rPr>
          <w:rFonts w:asciiTheme="majorHAnsi" w:hAnsiTheme="majorHAnsi"/>
          <w:sz w:val="24"/>
          <w:szCs w:val="24"/>
        </w:rPr>
      </w:pPr>
      <w:r w:rsidRPr="00401784">
        <w:rPr>
          <w:rFonts w:asciiTheme="majorHAnsi" w:hAnsiTheme="majorHAnsi"/>
          <w:sz w:val="24"/>
          <w:szCs w:val="24"/>
        </w:rPr>
        <w:t xml:space="preserve">Toutefois des fleurs sont autorisées sur les bordures le jour de la dispersion </w:t>
      </w:r>
      <w:r w:rsidR="005D1A63" w:rsidRPr="00401784">
        <w:rPr>
          <w:rFonts w:asciiTheme="majorHAnsi" w:hAnsiTheme="majorHAnsi"/>
          <w:sz w:val="24"/>
          <w:szCs w:val="24"/>
        </w:rPr>
        <w:t xml:space="preserve">pendant 8 jours. </w:t>
      </w:r>
    </w:p>
    <w:p w:rsidR="005D1A63" w:rsidRPr="00401784" w:rsidRDefault="00E7128C" w:rsidP="005D1A63">
      <w:pPr>
        <w:rPr>
          <w:rFonts w:asciiTheme="majorHAnsi" w:hAnsiTheme="majorHAnsi"/>
          <w:sz w:val="24"/>
          <w:szCs w:val="24"/>
        </w:rPr>
      </w:pPr>
      <w:r>
        <w:rPr>
          <w:rFonts w:asciiTheme="majorHAnsi" w:hAnsiTheme="majorHAnsi"/>
          <w:sz w:val="24"/>
          <w:szCs w:val="24"/>
        </w:rPr>
        <w:t>La</w:t>
      </w:r>
      <w:r w:rsidR="005D1A63" w:rsidRPr="00401784">
        <w:rPr>
          <w:rFonts w:asciiTheme="majorHAnsi" w:hAnsiTheme="majorHAnsi"/>
          <w:sz w:val="24"/>
          <w:szCs w:val="24"/>
        </w:rPr>
        <w:t xml:space="preserve"> dispersion </w:t>
      </w:r>
      <w:r>
        <w:rPr>
          <w:rFonts w:asciiTheme="majorHAnsi" w:hAnsiTheme="majorHAnsi"/>
          <w:sz w:val="24"/>
          <w:szCs w:val="24"/>
        </w:rPr>
        <w:t xml:space="preserve">est déconseillée </w:t>
      </w:r>
      <w:r w:rsidR="005D1A63" w:rsidRPr="00401784">
        <w:rPr>
          <w:rFonts w:asciiTheme="majorHAnsi" w:hAnsiTheme="majorHAnsi"/>
          <w:sz w:val="24"/>
          <w:szCs w:val="24"/>
        </w:rPr>
        <w:t>en cas d’intempéries (tempête et neige).</w:t>
      </w:r>
    </w:p>
    <w:p w:rsidR="00CF6337" w:rsidRDefault="00CF6337" w:rsidP="00B342F4">
      <w:pPr>
        <w:pStyle w:val="Titre2"/>
      </w:pPr>
    </w:p>
    <w:p w:rsidR="00B342F4" w:rsidRDefault="00B342F4" w:rsidP="00B342F4">
      <w:pPr>
        <w:pStyle w:val="Titre2"/>
      </w:pPr>
      <w:bookmarkStart w:id="35" w:name="_Toc508788136"/>
      <w:r>
        <w:t>Article 25 – Espace de cavurnes</w:t>
      </w:r>
      <w:bookmarkEnd w:id="35"/>
    </w:p>
    <w:p w:rsidR="00B342F4" w:rsidRPr="00AB13DB" w:rsidRDefault="00B342F4" w:rsidP="00AB13DB"/>
    <w:p w:rsidR="00AB13DB" w:rsidRPr="00401784" w:rsidRDefault="005D1A63" w:rsidP="00B21D56">
      <w:pPr>
        <w:rPr>
          <w:rFonts w:asciiTheme="majorHAnsi" w:hAnsiTheme="majorHAnsi"/>
          <w:sz w:val="24"/>
          <w:szCs w:val="24"/>
        </w:rPr>
      </w:pPr>
      <w:r w:rsidRPr="00401784">
        <w:rPr>
          <w:rFonts w:asciiTheme="majorHAnsi" w:hAnsiTheme="majorHAnsi"/>
          <w:sz w:val="24"/>
          <w:szCs w:val="24"/>
        </w:rPr>
        <w:t xml:space="preserve">Ces cavurnes permettent aux familles qui le désirent de déposer les urnes contenant les cendres du défunt. </w:t>
      </w:r>
    </w:p>
    <w:p w:rsidR="005D1A63" w:rsidRPr="00401784" w:rsidRDefault="005D1A63" w:rsidP="00B21D56">
      <w:pPr>
        <w:rPr>
          <w:rFonts w:asciiTheme="majorHAnsi" w:hAnsiTheme="majorHAnsi"/>
          <w:sz w:val="24"/>
          <w:szCs w:val="24"/>
        </w:rPr>
      </w:pPr>
      <w:r w:rsidRPr="00401784">
        <w:rPr>
          <w:rFonts w:asciiTheme="majorHAnsi" w:hAnsiTheme="majorHAnsi"/>
          <w:sz w:val="24"/>
          <w:szCs w:val="24"/>
        </w:rPr>
        <w:t xml:space="preserve">Chaque </w:t>
      </w:r>
      <w:r w:rsidR="00A80BE3" w:rsidRPr="00401784">
        <w:rPr>
          <w:rFonts w:asciiTheme="majorHAnsi" w:hAnsiTheme="majorHAnsi"/>
          <w:sz w:val="24"/>
          <w:szCs w:val="24"/>
        </w:rPr>
        <w:t>cav</w:t>
      </w:r>
      <w:r w:rsidR="00E7128C">
        <w:rPr>
          <w:rFonts w:asciiTheme="majorHAnsi" w:hAnsiTheme="majorHAnsi"/>
          <w:sz w:val="24"/>
          <w:szCs w:val="24"/>
        </w:rPr>
        <w:t>u</w:t>
      </w:r>
      <w:r w:rsidR="00A80BE3" w:rsidRPr="00401784">
        <w:rPr>
          <w:rFonts w:asciiTheme="majorHAnsi" w:hAnsiTheme="majorHAnsi"/>
          <w:sz w:val="24"/>
          <w:szCs w:val="24"/>
        </w:rPr>
        <w:t>rne</w:t>
      </w:r>
      <w:r w:rsidRPr="00401784">
        <w:rPr>
          <w:rFonts w:asciiTheme="majorHAnsi" w:hAnsiTheme="majorHAnsi"/>
          <w:sz w:val="24"/>
          <w:szCs w:val="24"/>
        </w:rPr>
        <w:t xml:space="preserve"> pourra recevoir 4 urnes. La dimension de la </w:t>
      </w:r>
      <w:r w:rsidR="00A80BE3" w:rsidRPr="00401784">
        <w:rPr>
          <w:rFonts w:asciiTheme="majorHAnsi" w:hAnsiTheme="majorHAnsi"/>
          <w:sz w:val="24"/>
          <w:szCs w:val="24"/>
        </w:rPr>
        <w:t>cav</w:t>
      </w:r>
      <w:r w:rsidR="00E7128C">
        <w:rPr>
          <w:rFonts w:asciiTheme="majorHAnsi" w:hAnsiTheme="majorHAnsi"/>
          <w:sz w:val="24"/>
          <w:szCs w:val="24"/>
        </w:rPr>
        <w:t>u</w:t>
      </w:r>
      <w:r w:rsidR="00A80BE3" w:rsidRPr="00401784">
        <w:rPr>
          <w:rFonts w:asciiTheme="majorHAnsi" w:hAnsiTheme="majorHAnsi"/>
          <w:sz w:val="24"/>
          <w:szCs w:val="24"/>
        </w:rPr>
        <w:t>rne</w:t>
      </w:r>
      <w:r w:rsidRPr="00401784">
        <w:rPr>
          <w:rFonts w:asciiTheme="majorHAnsi" w:hAnsiTheme="majorHAnsi"/>
          <w:sz w:val="24"/>
          <w:szCs w:val="24"/>
        </w:rPr>
        <w:t xml:space="preserve"> est de 43x43 cm pour une hauteur de 3</w:t>
      </w:r>
      <w:r w:rsidR="007736B8" w:rsidRPr="00401784">
        <w:rPr>
          <w:rFonts w:asciiTheme="majorHAnsi" w:hAnsiTheme="majorHAnsi"/>
          <w:sz w:val="24"/>
          <w:szCs w:val="24"/>
        </w:rPr>
        <w:t>3</w:t>
      </w:r>
      <w:r w:rsidRPr="00401784">
        <w:rPr>
          <w:rFonts w:asciiTheme="majorHAnsi" w:hAnsiTheme="majorHAnsi"/>
          <w:sz w:val="24"/>
          <w:szCs w:val="24"/>
        </w:rPr>
        <w:t xml:space="preserve"> cm.</w:t>
      </w:r>
    </w:p>
    <w:p w:rsidR="00BF69BD" w:rsidRPr="00401784" w:rsidRDefault="005D1A63" w:rsidP="00B21D56">
      <w:pPr>
        <w:rPr>
          <w:rFonts w:asciiTheme="majorHAnsi" w:hAnsiTheme="majorHAnsi"/>
          <w:sz w:val="24"/>
          <w:szCs w:val="24"/>
        </w:rPr>
      </w:pPr>
      <w:r w:rsidRPr="00401784">
        <w:rPr>
          <w:rFonts w:asciiTheme="majorHAnsi" w:hAnsiTheme="majorHAnsi"/>
          <w:sz w:val="24"/>
          <w:szCs w:val="24"/>
        </w:rPr>
        <w:t xml:space="preserve">La famille devra </w:t>
      </w:r>
      <w:r w:rsidR="00A80BE3" w:rsidRPr="00401784">
        <w:rPr>
          <w:rFonts w:asciiTheme="majorHAnsi" w:hAnsiTheme="majorHAnsi"/>
          <w:sz w:val="24"/>
          <w:szCs w:val="24"/>
        </w:rPr>
        <w:t xml:space="preserve">veiller à ce que les dimensions de l’urne n’excèdent pas celles de l’espace prévu pour son dépôt. Dans le cas contraire la commune ne pourra pas être tenue responsable. </w:t>
      </w:r>
    </w:p>
    <w:p w:rsidR="00A80BE3" w:rsidRPr="00401784" w:rsidRDefault="00A80BE3" w:rsidP="00B21D56">
      <w:pPr>
        <w:rPr>
          <w:rFonts w:asciiTheme="majorHAnsi" w:hAnsiTheme="majorHAnsi"/>
          <w:sz w:val="24"/>
          <w:szCs w:val="24"/>
        </w:rPr>
      </w:pPr>
      <w:r w:rsidRPr="00401784">
        <w:rPr>
          <w:rFonts w:asciiTheme="majorHAnsi" w:hAnsiTheme="majorHAnsi"/>
          <w:sz w:val="24"/>
          <w:szCs w:val="24"/>
        </w:rPr>
        <w:t>Les cavurnes sont concédées aux familles au moment du décès ou pourront faire l’objet de réservation.</w:t>
      </w:r>
    </w:p>
    <w:p w:rsidR="00A80BE3" w:rsidRPr="00401784" w:rsidRDefault="00A80BE3" w:rsidP="00B21D56">
      <w:pPr>
        <w:rPr>
          <w:rFonts w:asciiTheme="majorHAnsi" w:hAnsiTheme="majorHAnsi"/>
          <w:sz w:val="24"/>
          <w:szCs w:val="24"/>
        </w:rPr>
      </w:pPr>
      <w:r w:rsidRPr="00401784">
        <w:rPr>
          <w:rFonts w:asciiTheme="majorHAnsi" w:hAnsiTheme="majorHAnsi"/>
          <w:sz w:val="24"/>
          <w:szCs w:val="24"/>
        </w:rPr>
        <w:t>Chaque cavurne est identifiée par l’apposition d’une plaque remise, par la commune à titre gracieux, à la famille qui assurera la gravure</w:t>
      </w:r>
      <w:r w:rsidR="00677FC5" w:rsidRPr="00401784">
        <w:rPr>
          <w:rFonts w:asciiTheme="majorHAnsi" w:hAnsiTheme="majorHAnsi"/>
          <w:sz w:val="24"/>
          <w:szCs w:val="24"/>
        </w:rPr>
        <w:t xml:space="preserve"> de couleur or</w:t>
      </w:r>
      <w:r w:rsidRPr="00401784">
        <w:rPr>
          <w:rFonts w:asciiTheme="majorHAnsi" w:hAnsiTheme="majorHAnsi"/>
          <w:sz w:val="24"/>
          <w:szCs w:val="24"/>
        </w:rPr>
        <w:t xml:space="preserve">. Elle comportera le nom et prénom du défunt ainsi que l’année de naissance et de décès. </w:t>
      </w:r>
    </w:p>
    <w:p w:rsidR="00677FC5" w:rsidRPr="00401784" w:rsidRDefault="00677FC5" w:rsidP="00B21D56">
      <w:pPr>
        <w:rPr>
          <w:rFonts w:asciiTheme="majorHAnsi" w:hAnsiTheme="majorHAnsi"/>
          <w:sz w:val="24"/>
          <w:szCs w:val="24"/>
        </w:rPr>
      </w:pPr>
      <w:r w:rsidRPr="00401784">
        <w:rPr>
          <w:rFonts w:asciiTheme="majorHAnsi" w:hAnsiTheme="majorHAnsi"/>
          <w:sz w:val="24"/>
          <w:szCs w:val="24"/>
        </w:rPr>
        <w:t>La plaque devra être collée et non vissée sur le granit.</w:t>
      </w:r>
      <w:r w:rsidR="007736B8" w:rsidRPr="00401784">
        <w:rPr>
          <w:rFonts w:asciiTheme="majorHAnsi" w:hAnsiTheme="majorHAnsi"/>
          <w:sz w:val="24"/>
          <w:szCs w:val="24"/>
        </w:rPr>
        <w:t xml:space="preserve"> Le chapeau de granit devra également être collé.</w:t>
      </w:r>
    </w:p>
    <w:p w:rsidR="00677FC5" w:rsidRPr="00401784" w:rsidRDefault="00677FC5" w:rsidP="00677FC5">
      <w:pPr>
        <w:rPr>
          <w:rFonts w:asciiTheme="majorHAnsi" w:hAnsiTheme="majorHAnsi"/>
          <w:sz w:val="24"/>
          <w:szCs w:val="24"/>
        </w:rPr>
      </w:pPr>
      <w:r w:rsidRPr="00401784">
        <w:rPr>
          <w:rFonts w:asciiTheme="majorHAnsi" w:hAnsiTheme="majorHAnsi"/>
          <w:sz w:val="24"/>
          <w:szCs w:val="24"/>
        </w:rPr>
        <w:lastRenderedPageBreak/>
        <w:t>Les cavurnes seront concédées pour une période de 15 ou 30 ans aux tarifs fixés et révisés chaque année par le conseil municipal.</w:t>
      </w:r>
    </w:p>
    <w:p w:rsidR="00677FC5" w:rsidRPr="00401784" w:rsidRDefault="006B4B8E" w:rsidP="00677FC5">
      <w:pPr>
        <w:rPr>
          <w:rFonts w:asciiTheme="majorHAnsi" w:hAnsiTheme="majorHAnsi"/>
          <w:sz w:val="24"/>
          <w:szCs w:val="24"/>
        </w:rPr>
      </w:pPr>
      <w:r w:rsidRPr="00401784">
        <w:rPr>
          <w:rFonts w:asciiTheme="majorHAnsi" w:hAnsiTheme="majorHAnsi"/>
          <w:sz w:val="24"/>
          <w:szCs w:val="24"/>
        </w:rPr>
        <w:t>En cas de non-renouvellement des concessions et si les familles ne se sont pas manifestées, la commune pourra procéder à la dispersion des cendres  dans le jardin du souvenir.</w:t>
      </w:r>
    </w:p>
    <w:p w:rsidR="006B4B8E" w:rsidRPr="00401784" w:rsidRDefault="006B4B8E" w:rsidP="00677FC5">
      <w:pPr>
        <w:rPr>
          <w:rFonts w:asciiTheme="majorHAnsi" w:hAnsiTheme="majorHAnsi"/>
          <w:sz w:val="24"/>
          <w:szCs w:val="24"/>
        </w:rPr>
      </w:pPr>
      <w:r w:rsidRPr="00401784">
        <w:rPr>
          <w:rFonts w:asciiTheme="majorHAnsi" w:hAnsiTheme="majorHAnsi"/>
          <w:sz w:val="24"/>
          <w:szCs w:val="24"/>
        </w:rPr>
        <w:t>Un an et un jour après la date d’expiration de la concession, la commune reprend alors de plein droit et gratuitement la cavurne devenue libre.</w:t>
      </w:r>
    </w:p>
    <w:p w:rsidR="006B4B8E" w:rsidRDefault="006B4B8E" w:rsidP="00677FC5"/>
    <w:p w:rsidR="006B4B8E" w:rsidRDefault="006B4B8E" w:rsidP="006B4B8E">
      <w:pPr>
        <w:pStyle w:val="Titre1"/>
      </w:pPr>
      <w:bookmarkStart w:id="36" w:name="_Toc508788137"/>
      <w:r>
        <w:t>CHAPITRE VIII – APPLICATION DU REGLEMENT</w:t>
      </w:r>
      <w:bookmarkEnd w:id="36"/>
    </w:p>
    <w:p w:rsidR="006B4B8E" w:rsidRDefault="006B4B8E" w:rsidP="00677FC5"/>
    <w:p w:rsidR="006B4B8E" w:rsidRDefault="006B4B8E" w:rsidP="006B4B8E">
      <w:pPr>
        <w:pStyle w:val="Titre2"/>
      </w:pPr>
      <w:bookmarkStart w:id="37" w:name="_Toc508788138"/>
      <w:r>
        <w:t>Article 26 – Disposition relative à l’exécution du règlement intérieur</w:t>
      </w:r>
      <w:bookmarkEnd w:id="37"/>
    </w:p>
    <w:p w:rsidR="006B4B8E" w:rsidRDefault="006B4B8E" w:rsidP="00677FC5"/>
    <w:p w:rsidR="006B4B8E" w:rsidRPr="00401784" w:rsidRDefault="006B4B8E" w:rsidP="00677FC5">
      <w:pPr>
        <w:rPr>
          <w:rFonts w:asciiTheme="majorHAnsi" w:hAnsiTheme="majorHAnsi"/>
          <w:sz w:val="24"/>
          <w:szCs w:val="24"/>
        </w:rPr>
      </w:pPr>
      <w:r w:rsidRPr="00401784">
        <w:rPr>
          <w:rFonts w:asciiTheme="majorHAnsi" w:hAnsiTheme="majorHAnsi"/>
          <w:sz w:val="24"/>
          <w:szCs w:val="24"/>
        </w:rPr>
        <w:t>Ces mesures sont applicables au 31 mars 2018.</w:t>
      </w:r>
    </w:p>
    <w:p w:rsidR="006B4B8E" w:rsidRDefault="006B4B8E" w:rsidP="00677FC5"/>
    <w:p w:rsidR="006B4B8E" w:rsidRDefault="006B4B8E" w:rsidP="006B4B8E">
      <w:pPr>
        <w:pStyle w:val="Titre2"/>
      </w:pPr>
      <w:bookmarkStart w:id="38" w:name="_Toc508788139"/>
      <w:r>
        <w:t>Article 27 – Infractions au règlement</w:t>
      </w:r>
      <w:bookmarkEnd w:id="38"/>
    </w:p>
    <w:p w:rsidR="006B4B8E" w:rsidRDefault="006B4B8E" w:rsidP="00677FC5"/>
    <w:p w:rsidR="006B4B8E" w:rsidRPr="00401784" w:rsidRDefault="006B4B8E" w:rsidP="00677FC5">
      <w:pPr>
        <w:rPr>
          <w:rFonts w:asciiTheme="majorHAnsi" w:hAnsiTheme="majorHAnsi"/>
          <w:sz w:val="24"/>
          <w:szCs w:val="24"/>
        </w:rPr>
      </w:pPr>
      <w:r w:rsidRPr="00401784">
        <w:rPr>
          <w:rFonts w:asciiTheme="majorHAnsi" w:hAnsiTheme="majorHAnsi"/>
          <w:sz w:val="24"/>
          <w:szCs w:val="24"/>
        </w:rPr>
        <w:t>Toute infraction au présent règlement sera constatée par le maire ou son représentant et les contrevenants poursuivis devant les juridictions répressives.</w:t>
      </w:r>
    </w:p>
    <w:p w:rsidR="006B4B8E" w:rsidRDefault="006B4B8E" w:rsidP="00677FC5">
      <w:r>
        <w:t xml:space="preserve"> </w:t>
      </w:r>
    </w:p>
    <w:p w:rsidR="00677FC5" w:rsidRDefault="00677FC5" w:rsidP="00B21D56"/>
    <w:p w:rsidR="00677FC5" w:rsidRDefault="00677FC5" w:rsidP="00B21D56">
      <w:r>
        <w:t xml:space="preserve"> </w:t>
      </w:r>
    </w:p>
    <w:p w:rsidR="00A80BE3" w:rsidRPr="00B21D56" w:rsidRDefault="00A80BE3" w:rsidP="00B21D56"/>
    <w:p w:rsidR="00B21D56" w:rsidRPr="00A90811" w:rsidRDefault="00B21D56" w:rsidP="00A90811"/>
    <w:p w:rsidR="00E7128C" w:rsidRDefault="00E7128C" w:rsidP="006B4B8E">
      <w:pPr>
        <w:jc w:val="right"/>
        <w:rPr>
          <w:rFonts w:asciiTheme="majorHAnsi" w:hAnsiTheme="majorHAnsi"/>
          <w:sz w:val="24"/>
          <w:szCs w:val="24"/>
        </w:rPr>
      </w:pPr>
    </w:p>
    <w:p w:rsidR="00E7128C" w:rsidRDefault="00E7128C" w:rsidP="006B4B8E">
      <w:pPr>
        <w:jc w:val="right"/>
        <w:rPr>
          <w:rFonts w:asciiTheme="majorHAnsi" w:hAnsiTheme="majorHAnsi"/>
          <w:sz w:val="24"/>
          <w:szCs w:val="24"/>
        </w:rPr>
      </w:pPr>
    </w:p>
    <w:p w:rsidR="00E7128C" w:rsidRDefault="00E7128C" w:rsidP="006B4B8E">
      <w:pPr>
        <w:jc w:val="right"/>
        <w:rPr>
          <w:rFonts w:asciiTheme="majorHAnsi" w:hAnsiTheme="majorHAnsi"/>
          <w:sz w:val="24"/>
          <w:szCs w:val="24"/>
        </w:rPr>
      </w:pPr>
    </w:p>
    <w:p w:rsidR="00E7128C" w:rsidRDefault="00E7128C" w:rsidP="006B4B8E">
      <w:pPr>
        <w:jc w:val="right"/>
        <w:rPr>
          <w:rFonts w:asciiTheme="majorHAnsi" w:hAnsiTheme="majorHAnsi"/>
          <w:sz w:val="24"/>
          <w:szCs w:val="24"/>
        </w:rPr>
      </w:pPr>
    </w:p>
    <w:p w:rsidR="00E7128C" w:rsidRDefault="00E7128C" w:rsidP="006B4B8E">
      <w:pPr>
        <w:jc w:val="right"/>
        <w:rPr>
          <w:rFonts w:asciiTheme="majorHAnsi" w:hAnsiTheme="majorHAnsi"/>
          <w:sz w:val="24"/>
          <w:szCs w:val="24"/>
        </w:rPr>
      </w:pPr>
    </w:p>
    <w:p w:rsidR="00E7128C" w:rsidRDefault="00E7128C" w:rsidP="006B4B8E">
      <w:pPr>
        <w:jc w:val="right"/>
        <w:rPr>
          <w:rFonts w:asciiTheme="majorHAnsi" w:hAnsiTheme="majorHAnsi"/>
          <w:sz w:val="24"/>
          <w:szCs w:val="24"/>
        </w:rPr>
      </w:pPr>
    </w:p>
    <w:p w:rsidR="00E7128C" w:rsidRDefault="00E7128C" w:rsidP="006B4B8E">
      <w:pPr>
        <w:jc w:val="right"/>
        <w:rPr>
          <w:rFonts w:asciiTheme="majorHAnsi" w:hAnsiTheme="majorHAnsi"/>
          <w:sz w:val="24"/>
          <w:szCs w:val="24"/>
        </w:rPr>
      </w:pPr>
    </w:p>
    <w:p w:rsidR="00E7128C" w:rsidRDefault="00E7128C" w:rsidP="006B4B8E">
      <w:pPr>
        <w:jc w:val="right"/>
        <w:rPr>
          <w:rFonts w:asciiTheme="majorHAnsi" w:hAnsiTheme="majorHAnsi"/>
          <w:sz w:val="24"/>
          <w:szCs w:val="24"/>
        </w:rPr>
      </w:pPr>
    </w:p>
    <w:p w:rsidR="00E7128C" w:rsidRDefault="00E7128C" w:rsidP="006B4B8E">
      <w:pPr>
        <w:jc w:val="right"/>
        <w:rPr>
          <w:rFonts w:asciiTheme="majorHAnsi" w:hAnsiTheme="majorHAnsi"/>
          <w:sz w:val="24"/>
          <w:szCs w:val="24"/>
        </w:rPr>
      </w:pPr>
    </w:p>
    <w:p w:rsidR="00CB40B6" w:rsidRDefault="006B4B8E" w:rsidP="007A7D78">
      <w:pPr>
        <w:ind w:left="4248" w:firstLine="708"/>
        <w:jc w:val="left"/>
        <w:rPr>
          <w:rFonts w:asciiTheme="majorHAnsi" w:hAnsiTheme="majorHAnsi"/>
          <w:sz w:val="24"/>
          <w:szCs w:val="24"/>
        </w:rPr>
      </w:pPr>
      <w:r w:rsidRPr="00401784">
        <w:rPr>
          <w:rFonts w:asciiTheme="majorHAnsi" w:hAnsiTheme="majorHAnsi"/>
          <w:sz w:val="24"/>
          <w:szCs w:val="24"/>
        </w:rPr>
        <w:t>Fait à Bouilly-en-Gâtinais, le 12 mars 2018</w:t>
      </w:r>
    </w:p>
    <w:p w:rsidR="007A7D78" w:rsidRDefault="007A7D78" w:rsidP="006B4B8E">
      <w:pPr>
        <w:jc w:val="right"/>
        <w:rPr>
          <w:rFonts w:asciiTheme="majorHAnsi" w:hAnsiTheme="majorHAnsi"/>
          <w:sz w:val="24"/>
          <w:szCs w:val="24"/>
        </w:rPr>
      </w:pPr>
    </w:p>
    <w:p w:rsidR="007A7D78" w:rsidRDefault="007A7D78" w:rsidP="006B4B8E">
      <w:pPr>
        <w:jc w:val="right"/>
        <w:rPr>
          <w:rFonts w:asciiTheme="majorHAnsi" w:hAnsiTheme="majorHAnsi"/>
          <w:sz w:val="24"/>
          <w:szCs w:val="24"/>
        </w:rPr>
      </w:pPr>
    </w:p>
    <w:p w:rsidR="007A7D78" w:rsidRDefault="007A7D78" w:rsidP="007A7D78">
      <w:pPr>
        <w:ind w:left="4248" w:firstLine="708"/>
        <w:jc w:val="left"/>
        <w:rPr>
          <w:rFonts w:asciiTheme="majorHAnsi" w:hAnsiTheme="majorHAnsi"/>
          <w:sz w:val="24"/>
          <w:szCs w:val="24"/>
        </w:rPr>
      </w:pPr>
      <w:r>
        <w:rPr>
          <w:rFonts w:asciiTheme="majorHAnsi" w:hAnsiTheme="majorHAnsi"/>
          <w:sz w:val="24"/>
          <w:szCs w:val="24"/>
        </w:rPr>
        <w:t>Le Maire,</w:t>
      </w:r>
    </w:p>
    <w:p w:rsidR="007A7D78" w:rsidRDefault="007A7D78" w:rsidP="007A7D78">
      <w:pPr>
        <w:jc w:val="left"/>
        <w:rPr>
          <w:rFonts w:asciiTheme="majorHAnsi" w:hAnsiTheme="majorHAnsi"/>
          <w:sz w:val="24"/>
          <w:szCs w:val="24"/>
        </w:rPr>
      </w:pPr>
    </w:p>
    <w:p w:rsidR="007A7D78" w:rsidRDefault="007A7D78" w:rsidP="007A7D78">
      <w:pPr>
        <w:jc w:val="left"/>
        <w:rPr>
          <w:rFonts w:asciiTheme="majorHAnsi" w:hAnsiTheme="majorHAnsi"/>
          <w:sz w:val="24"/>
          <w:szCs w:val="24"/>
        </w:rPr>
      </w:pPr>
    </w:p>
    <w:p w:rsidR="007A7D78" w:rsidRDefault="007A7D78" w:rsidP="007A7D78">
      <w:pPr>
        <w:jc w:val="left"/>
        <w:rPr>
          <w:rFonts w:asciiTheme="majorHAnsi" w:hAnsiTheme="majorHAnsi"/>
          <w:sz w:val="24"/>
          <w:szCs w:val="24"/>
        </w:rPr>
      </w:pPr>
    </w:p>
    <w:p w:rsidR="007A7D78" w:rsidRDefault="007A7D78" w:rsidP="007A7D78">
      <w:pPr>
        <w:jc w:val="left"/>
        <w:rPr>
          <w:rFonts w:asciiTheme="majorHAnsi" w:hAnsiTheme="majorHAnsi"/>
          <w:sz w:val="24"/>
          <w:szCs w:val="24"/>
        </w:rPr>
      </w:pPr>
    </w:p>
    <w:p w:rsidR="007A7D78" w:rsidRDefault="007A7D78" w:rsidP="007A7D78">
      <w:pPr>
        <w:jc w:val="left"/>
        <w:rPr>
          <w:rFonts w:asciiTheme="majorHAnsi" w:hAnsiTheme="majorHAnsi"/>
          <w:sz w:val="24"/>
          <w:szCs w:val="24"/>
        </w:rPr>
      </w:pPr>
    </w:p>
    <w:p w:rsidR="007A7D78" w:rsidRDefault="007A7D78" w:rsidP="007A7D78">
      <w:pPr>
        <w:jc w:val="left"/>
        <w:rPr>
          <w:rFonts w:asciiTheme="majorHAnsi" w:hAnsiTheme="majorHAnsi"/>
          <w:sz w:val="24"/>
          <w:szCs w:val="24"/>
        </w:rPr>
      </w:pPr>
    </w:p>
    <w:p w:rsidR="007A7D78" w:rsidRPr="00401784" w:rsidRDefault="007A7D78" w:rsidP="007A7D78">
      <w:pPr>
        <w:ind w:left="4248" w:firstLine="708"/>
        <w:jc w:val="left"/>
        <w:rPr>
          <w:rFonts w:asciiTheme="majorHAnsi" w:hAnsiTheme="majorHAnsi"/>
          <w:sz w:val="24"/>
          <w:szCs w:val="24"/>
        </w:rPr>
      </w:pPr>
      <w:r>
        <w:rPr>
          <w:rFonts w:asciiTheme="majorHAnsi" w:hAnsiTheme="majorHAnsi"/>
          <w:sz w:val="24"/>
          <w:szCs w:val="24"/>
        </w:rPr>
        <w:t>Philippe VERNEAU</w:t>
      </w:r>
    </w:p>
    <w:sectPr w:rsidR="007A7D78" w:rsidRPr="00401784" w:rsidSect="00AF3DFB">
      <w:footerReference w:type="default" r:id="rId8"/>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0A" w:rsidRDefault="0006210A" w:rsidP="00AF3DFB">
      <w:r>
        <w:separator/>
      </w:r>
    </w:p>
  </w:endnote>
  <w:endnote w:type="continuationSeparator" w:id="0">
    <w:p w:rsidR="0006210A" w:rsidRDefault="0006210A" w:rsidP="00AF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135042"/>
      <w:docPartObj>
        <w:docPartGallery w:val="Page Numbers (Bottom of Page)"/>
        <w:docPartUnique/>
      </w:docPartObj>
    </w:sdtPr>
    <w:sdtEndPr/>
    <w:sdtContent>
      <w:p w:rsidR="00E7128C" w:rsidRDefault="00E7128C">
        <w:pPr>
          <w:pStyle w:val="Pieddepage"/>
          <w:jc w:val="right"/>
        </w:pPr>
        <w:r>
          <w:fldChar w:fldCharType="begin"/>
        </w:r>
        <w:r>
          <w:instrText>PAGE   \* MERGEFORMAT</w:instrText>
        </w:r>
        <w:r>
          <w:fldChar w:fldCharType="separate"/>
        </w:r>
        <w:r w:rsidR="00044876">
          <w:rPr>
            <w:noProof/>
          </w:rPr>
          <w:t>9</w:t>
        </w:r>
        <w:r>
          <w:fldChar w:fldCharType="end"/>
        </w:r>
      </w:p>
    </w:sdtContent>
  </w:sdt>
  <w:p w:rsidR="00E7128C" w:rsidRDefault="00E712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0A" w:rsidRDefault="0006210A" w:rsidP="00AF3DFB">
      <w:r>
        <w:separator/>
      </w:r>
    </w:p>
  </w:footnote>
  <w:footnote w:type="continuationSeparator" w:id="0">
    <w:p w:rsidR="0006210A" w:rsidRDefault="0006210A" w:rsidP="00AF3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4236"/>
    <w:multiLevelType w:val="hybridMultilevel"/>
    <w:tmpl w:val="7BB2FF0E"/>
    <w:lvl w:ilvl="0" w:tplc="66207942">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750A66"/>
    <w:multiLevelType w:val="hybridMultilevel"/>
    <w:tmpl w:val="4CC0F10C"/>
    <w:lvl w:ilvl="0" w:tplc="8BA22A7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A339C7"/>
    <w:multiLevelType w:val="hybridMultilevel"/>
    <w:tmpl w:val="1958BB56"/>
    <w:lvl w:ilvl="0" w:tplc="27BE20FE">
      <w:start w:val="1"/>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437ABA"/>
    <w:multiLevelType w:val="hybridMultilevel"/>
    <w:tmpl w:val="E136947C"/>
    <w:lvl w:ilvl="0" w:tplc="DACC4CD4">
      <w:start w:val="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48"/>
    <w:rsid w:val="00044876"/>
    <w:rsid w:val="00055A48"/>
    <w:rsid w:val="0006210A"/>
    <w:rsid w:val="000D16E3"/>
    <w:rsid w:val="001B5F01"/>
    <w:rsid w:val="001F7E9D"/>
    <w:rsid w:val="002D62A6"/>
    <w:rsid w:val="00302707"/>
    <w:rsid w:val="0031506C"/>
    <w:rsid w:val="003A4F74"/>
    <w:rsid w:val="003D5456"/>
    <w:rsid w:val="00401784"/>
    <w:rsid w:val="004812B1"/>
    <w:rsid w:val="004E1A18"/>
    <w:rsid w:val="005D1A63"/>
    <w:rsid w:val="005D7D52"/>
    <w:rsid w:val="006174F1"/>
    <w:rsid w:val="00677FC5"/>
    <w:rsid w:val="006B4B8E"/>
    <w:rsid w:val="006D519B"/>
    <w:rsid w:val="00764F59"/>
    <w:rsid w:val="007736B8"/>
    <w:rsid w:val="007A7D78"/>
    <w:rsid w:val="007D2D55"/>
    <w:rsid w:val="008F44C1"/>
    <w:rsid w:val="00A57F8F"/>
    <w:rsid w:val="00A80BE3"/>
    <w:rsid w:val="00A849F8"/>
    <w:rsid w:val="00A90811"/>
    <w:rsid w:val="00AB13DB"/>
    <w:rsid w:val="00AB74E4"/>
    <w:rsid w:val="00AD6E80"/>
    <w:rsid w:val="00AF3DFB"/>
    <w:rsid w:val="00B21D56"/>
    <w:rsid w:val="00B342F4"/>
    <w:rsid w:val="00BF69BD"/>
    <w:rsid w:val="00C55C18"/>
    <w:rsid w:val="00CB40B6"/>
    <w:rsid w:val="00CF6337"/>
    <w:rsid w:val="00E53564"/>
    <w:rsid w:val="00E7128C"/>
    <w:rsid w:val="00FA5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397948-FAD9-4A9E-9BEB-3845621B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Titre1">
    <w:name w:val="heading 1"/>
    <w:basedOn w:val="Normal"/>
    <w:next w:val="Normal"/>
    <w:link w:val="Titre1Car"/>
    <w:uiPriority w:val="9"/>
    <w:qFormat/>
    <w:rsid w:val="00A57F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F3D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B5F0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1A18"/>
    <w:pPr>
      <w:ind w:left="720"/>
      <w:contextualSpacing/>
    </w:pPr>
  </w:style>
  <w:style w:type="character" w:customStyle="1" w:styleId="Titre1Car">
    <w:name w:val="Titre 1 Car"/>
    <w:basedOn w:val="Policepardfaut"/>
    <w:link w:val="Titre1"/>
    <w:uiPriority w:val="9"/>
    <w:rsid w:val="00A57F8F"/>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qFormat/>
    <w:rsid w:val="002D62A6"/>
    <w:rPr>
      <w:smallCaps/>
      <w:color w:val="5A5A5A" w:themeColor="text1" w:themeTint="A5"/>
    </w:rPr>
  </w:style>
  <w:style w:type="paragraph" w:styleId="Titre">
    <w:name w:val="Title"/>
    <w:basedOn w:val="Normal"/>
    <w:next w:val="Normal"/>
    <w:link w:val="TitreCar"/>
    <w:uiPriority w:val="10"/>
    <w:qFormat/>
    <w:rsid w:val="002D62A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D62A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D62A6"/>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D62A6"/>
    <w:rPr>
      <w:rFonts w:eastAsiaTheme="minorEastAsia"/>
      <w:color w:val="5A5A5A" w:themeColor="text1" w:themeTint="A5"/>
      <w:spacing w:val="15"/>
    </w:rPr>
  </w:style>
  <w:style w:type="character" w:styleId="Rfrenceintense">
    <w:name w:val="Intense Reference"/>
    <w:basedOn w:val="Policepardfaut"/>
    <w:uiPriority w:val="32"/>
    <w:qFormat/>
    <w:rsid w:val="002D62A6"/>
    <w:rPr>
      <w:b/>
      <w:bCs/>
      <w:smallCaps/>
      <w:color w:val="5B9BD5" w:themeColor="accent1"/>
      <w:spacing w:val="5"/>
    </w:rPr>
  </w:style>
  <w:style w:type="paragraph" w:styleId="En-ttedetabledesmatires">
    <w:name w:val="TOC Heading"/>
    <w:basedOn w:val="Titre1"/>
    <w:next w:val="Normal"/>
    <w:uiPriority w:val="39"/>
    <w:unhideWhenUsed/>
    <w:qFormat/>
    <w:rsid w:val="00AF3DFB"/>
    <w:pPr>
      <w:spacing w:line="259" w:lineRule="auto"/>
      <w:jc w:val="left"/>
      <w:outlineLvl w:val="9"/>
    </w:pPr>
    <w:rPr>
      <w:lang w:eastAsia="fr-FR"/>
    </w:rPr>
  </w:style>
  <w:style w:type="paragraph" w:styleId="TM1">
    <w:name w:val="toc 1"/>
    <w:basedOn w:val="Normal"/>
    <w:next w:val="Normal"/>
    <w:autoRedefine/>
    <w:uiPriority w:val="39"/>
    <w:unhideWhenUsed/>
    <w:rsid w:val="00AF3DFB"/>
    <w:pPr>
      <w:spacing w:before="360"/>
      <w:jc w:val="left"/>
    </w:pPr>
    <w:rPr>
      <w:rFonts w:asciiTheme="majorHAnsi" w:hAnsiTheme="majorHAnsi"/>
      <w:b/>
      <w:bCs/>
      <w:caps/>
      <w:sz w:val="24"/>
      <w:szCs w:val="24"/>
    </w:rPr>
  </w:style>
  <w:style w:type="character" w:styleId="Lienhypertexte">
    <w:name w:val="Hyperlink"/>
    <w:basedOn w:val="Policepardfaut"/>
    <w:uiPriority w:val="99"/>
    <w:unhideWhenUsed/>
    <w:rsid w:val="00AF3DFB"/>
    <w:rPr>
      <w:color w:val="0563C1" w:themeColor="hyperlink"/>
      <w:u w:val="single"/>
    </w:rPr>
  </w:style>
  <w:style w:type="paragraph" w:styleId="En-tte">
    <w:name w:val="header"/>
    <w:basedOn w:val="Normal"/>
    <w:link w:val="En-tteCar"/>
    <w:uiPriority w:val="99"/>
    <w:unhideWhenUsed/>
    <w:rsid w:val="00AF3DFB"/>
    <w:pPr>
      <w:tabs>
        <w:tab w:val="center" w:pos="4536"/>
        <w:tab w:val="right" w:pos="9072"/>
      </w:tabs>
    </w:pPr>
  </w:style>
  <w:style w:type="character" w:customStyle="1" w:styleId="En-tteCar">
    <w:name w:val="En-tête Car"/>
    <w:basedOn w:val="Policepardfaut"/>
    <w:link w:val="En-tte"/>
    <w:uiPriority w:val="99"/>
    <w:rsid w:val="00AF3DFB"/>
  </w:style>
  <w:style w:type="paragraph" w:styleId="Pieddepage">
    <w:name w:val="footer"/>
    <w:basedOn w:val="Normal"/>
    <w:link w:val="PieddepageCar"/>
    <w:uiPriority w:val="99"/>
    <w:unhideWhenUsed/>
    <w:rsid w:val="00AF3DFB"/>
    <w:pPr>
      <w:tabs>
        <w:tab w:val="center" w:pos="4536"/>
        <w:tab w:val="right" w:pos="9072"/>
      </w:tabs>
    </w:pPr>
  </w:style>
  <w:style w:type="character" w:customStyle="1" w:styleId="PieddepageCar">
    <w:name w:val="Pied de page Car"/>
    <w:basedOn w:val="Policepardfaut"/>
    <w:link w:val="Pieddepage"/>
    <w:uiPriority w:val="99"/>
    <w:rsid w:val="00AF3DFB"/>
  </w:style>
  <w:style w:type="character" w:customStyle="1" w:styleId="Titre2Car">
    <w:name w:val="Titre 2 Car"/>
    <w:basedOn w:val="Policepardfaut"/>
    <w:link w:val="Titre2"/>
    <w:uiPriority w:val="9"/>
    <w:rsid w:val="00AF3DFB"/>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1B5F01"/>
    <w:pPr>
      <w:tabs>
        <w:tab w:val="right" w:pos="9062"/>
      </w:tabs>
      <w:jc w:val="left"/>
    </w:pPr>
    <w:rPr>
      <w:b/>
      <w:bCs/>
      <w:sz w:val="20"/>
      <w:szCs w:val="20"/>
    </w:rPr>
  </w:style>
  <w:style w:type="character" w:customStyle="1" w:styleId="Titre3Car">
    <w:name w:val="Titre 3 Car"/>
    <w:basedOn w:val="Policepardfaut"/>
    <w:link w:val="Titre3"/>
    <w:uiPriority w:val="9"/>
    <w:rsid w:val="001B5F01"/>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1B5F01"/>
    <w:pPr>
      <w:ind w:left="220"/>
      <w:jc w:val="left"/>
    </w:pPr>
    <w:rPr>
      <w:sz w:val="20"/>
      <w:szCs w:val="20"/>
    </w:rPr>
  </w:style>
  <w:style w:type="paragraph" w:styleId="TM4">
    <w:name w:val="toc 4"/>
    <w:basedOn w:val="Normal"/>
    <w:next w:val="Normal"/>
    <w:autoRedefine/>
    <w:uiPriority w:val="39"/>
    <w:unhideWhenUsed/>
    <w:rsid w:val="001B5F01"/>
    <w:pPr>
      <w:ind w:left="440"/>
      <w:jc w:val="left"/>
    </w:pPr>
    <w:rPr>
      <w:sz w:val="20"/>
      <w:szCs w:val="20"/>
    </w:rPr>
  </w:style>
  <w:style w:type="paragraph" w:styleId="TM5">
    <w:name w:val="toc 5"/>
    <w:basedOn w:val="Normal"/>
    <w:next w:val="Normal"/>
    <w:autoRedefine/>
    <w:uiPriority w:val="39"/>
    <w:unhideWhenUsed/>
    <w:rsid w:val="001B5F01"/>
    <w:pPr>
      <w:ind w:left="660"/>
      <w:jc w:val="left"/>
    </w:pPr>
    <w:rPr>
      <w:sz w:val="20"/>
      <w:szCs w:val="20"/>
    </w:rPr>
  </w:style>
  <w:style w:type="paragraph" w:styleId="TM6">
    <w:name w:val="toc 6"/>
    <w:basedOn w:val="Normal"/>
    <w:next w:val="Normal"/>
    <w:autoRedefine/>
    <w:uiPriority w:val="39"/>
    <w:unhideWhenUsed/>
    <w:rsid w:val="001B5F01"/>
    <w:pPr>
      <w:ind w:left="880"/>
      <w:jc w:val="left"/>
    </w:pPr>
    <w:rPr>
      <w:sz w:val="20"/>
      <w:szCs w:val="20"/>
    </w:rPr>
  </w:style>
  <w:style w:type="paragraph" w:styleId="TM7">
    <w:name w:val="toc 7"/>
    <w:basedOn w:val="Normal"/>
    <w:next w:val="Normal"/>
    <w:autoRedefine/>
    <w:uiPriority w:val="39"/>
    <w:unhideWhenUsed/>
    <w:rsid w:val="001B5F01"/>
    <w:pPr>
      <w:ind w:left="1100"/>
      <w:jc w:val="left"/>
    </w:pPr>
    <w:rPr>
      <w:sz w:val="20"/>
      <w:szCs w:val="20"/>
    </w:rPr>
  </w:style>
  <w:style w:type="paragraph" w:styleId="TM8">
    <w:name w:val="toc 8"/>
    <w:basedOn w:val="Normal"/>
    <w:next w:val="Normal"/>
    <w:autoRedefine/>
    <w:uiPriority w:val="39"/>
    <w:unhideWhenUsed/>
    <w:rsid w:val="001B5F01"/>
    <w:pPr>
      <w:ind w:left="1320"/>
      <w:jc w:val="left"/>
    </w:pPr>
    <w:rPr>
      <w:sz w:val="20"/>
      <w:szCs w:val="20"/>
    </w:rPr>
  </w:style>
  <w:style w:type="paragraph" w:styleId="TM9">
    <w:name w:val="toc 9"/>
    <w:basedOn w:val="Normal"/>
    <w:next w:val="Normal"/>
    <w:autoRedefine/>
    <w:uiPriority w:val="39"/>
    <w:unhideWhenUsed/>
    <w:rsid w:val="001B5F01"/>
    <w:pPr>
      <w:ind w:left="1540"/>
      <w:jc w:val="left"/>
    </w:pPr>
    <w:rPr>
      <w:sz w:val="20"/>
      <w:szCs w:val="20"/>
    </w:rPr>
  </w:style>
  <w:style w:type="paragraph" w:styleId="Textedebulles">
    <w:name w:val="Balloon Text"/>
    <w:basedOn w:val="Normal"/>
    <w:link w:val="TextedebullesCar"/>
    <w:uiPriority w:val="99"/>
    <w:semiHidden/>
    <w:unhideWhenUsed/>
    <w:rsid w:val="00B342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044AE-843C-4F0D-AAC1-9A34F325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9</Pages>
  <Words>2836</Words>
  <Characters>15602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10</cp:revision>
  <cp:lastPrinted>2018-03-15T12:36:00Z</cp:lastPrinted>
  <dcterms:created xsi:type="dcterms:W3CDTF">2018-03-07T10:15:00Z</dcterms:created>
  <dcterms:modified xsi:type="dcterms:W3CDTF">2018-03-15T12:37:00Z</dcterms:modified>
</cp:coreProperties>
</file>